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88EF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b/>
          <w:bCs/>
          <w:sz w:val="26"/>
          <w:szCs w:val="26"/>
          <w:lang w:val="en-US"/>
        </w:rPr>
      </w:pPr>
      <w:proofErr w:type="spellStart"/>
      <w:r w:rsidRPr="00242B12">
        <w:rPr>
          <w:rFonts w:ascii="Akko Pro" w:hAnsi="Akko Pro"/>
          <w:b/>
          <w:bCs/>
          <w:sz w:val="26"/>
          <w:szCs w:val="26"/>
          <w:lang w:val="en-US"/>
        </w:rPr>
        <w:t>CycleSummit</w:t>
      </w:r>
      <w:proofErr w:type="spellEnd"/>
      <w:r w:rsidRPr="00242B12">
        <w:rPr>
          <w:rFonts w:ascii="Akko Pro" w:hAnsi="Akko Pro"/>
          <w:b/>
          <w:bCs/>
          <w:sz w:val="26"/>
          <w:szCs w:val="26"/>
          <w:lang w:val="en-US"/>
        </w:rPr>
        <w:t xml:space="preserve"> 2025: International trade visitors experience the Bodensee-Vorarlberg cycling region</w:t>
      </w:r>
    </w:p>
    <w:p w14:paraId="3E100E2B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b/>
          <w:bCs/>
          <w:sz w:val="24"/>
          <w:szCs w:val="24"/>
          <w:lang w:val="en-US"/>
        </w:rPr>
      </w:pPr>
    </w:p>
    <w:p w14:paraId="08FC5D31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  <w:r w:rsidRPr="00242B12">
        <w:rPr>
          <w:rFonts w:ascii="Akko Pro" w:hAnsi="Akko Pro"/>
          <w:lang w:val="en-US"/>
        </w:rPr>
        <w:t xml:space="preserve">As part of the </w:t>
      </w:r>
      <w:proofErr w:type="spellStart"/>
      <w:r w:rsidRPr="00242B12">
        <w:rPr>
          <w:rFonts w:ascii="Akko Pro" w:hAnsi="Akko Pro"/>
          <w:b/>
          <w:bCs/>
          <w:lang w:val="en-US"/>
        </w:rPr>
        <w:t>CycleSummit</w:t>
      </w:r>
      <w:proofErr w:type="spellEnd"/>
      <w:r w:rsidRPr="00242B12">
        <w:rPr>
          <w:rFonts w:ascii="Akko Pro" w:hAnsi="Akko Pro"/>
          <w:b/>
          <w:bCs/>
          <w:lang w:val="en-US"/>
        </w:rPr>
        <w:t xml:space="preserve"> 2025</w:t>
      </w:r>
      <w:r w:rsidRPr="00242B12">
        <w:rPr>
          <w:rFonts w:ascii="Akko Pro" w:hAnsi="Akko Pro"/>
          <w:lang w:val="en-US"/>
        </w:rPr>
        <w:t xml:space="preserve">, </w:t>
      </w:r>
      <w:r w:rsidRPr="00242B12">
        <w:rPr>
          <w:rFonts w:ascii="Akko Pro" w:hAnsi="Akko Pro"/>
          <w:b/>
          <w:bCs/>
          <w:lang w:val="en-US"/>
        </w:rPr>
        <w:t>Vorarlberg Tourismus</w:t>
      </w:r>
      <w:r w:rsidRPr="00242B12">
        <w:rPr>
          <w:rFonts w:ascii="Akko Pro" w:hAnsi="Akko Pro"/>
          <w:lang w:val="en-US"/>
        </w:rPr>
        <w:t xml:space="preserve"> and </w:t>
      </w:r>
      <w:r w:rsidRPr="00242B12">
        <w:rPr>
          <w:rFonts w:ascii="Akko Pro" w:hAnsi="Akko Pro"/>
          <w:b/>
          <w:bCs/>
          <w:lang w:val="en-US"/>
        </w:rPr>
        <w:t>Bodensee-Vorarlberg Tourismus</w:t>
      </w:r>
      <w:r w:rsidRPr="00242B12">
        <w:rPr>
          <w:rFonts w:ascii="Akko Pro" w:hAnsi="Akko Pro"/>
          <w:lang w:val="en-US"/>
        </w:rPr>
        <w:t xml:space="preserve"> welcomed around 40 international cycle tour operators to two exclusive pre-tours through the region. The focus was on authentic nature experiences, cultural encounters and regional hospitality. The industry event thus provided an ideal stage to showcase cycling expertise and cross-border cooperation around Lake Constance.</w:t>
      </w:r>
    </w:p>
    <w:p w14:paraId="548FE4E9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</w:p>
    <w:p w14:paraId="2F4D9CC1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  <w:r w:rsidRPr="00242B12">
        <w:rPr>
          <w:rFonts w:ascii="Akko Pro" w:hAnsi="Akko Pro"/>
          <w:lang w:val="en-US"/>
        </w:rPr>
        <w:t xml:space="preserve">The </w:t>
      </w:r>
      <w:proofErr w:type="spellStart"/>
      <w:r w:rsidRPr="00242B12">
        <w:rPr>
          <w:rFonts w:ascii="Akko Pro" w:hAnsi="Akko Pro"/>
          <w:lang w:val="en-US"/>
        </w:rPr>
        <w:t>Internationale</w:t>
      </w:r>
      <w:proofErr w:type="spellEnd"/>
      <w:r w:rsidRPr="00242B12">
        <w:rPr>
          <w:rFonts w:ascii="Akko Pro" w:hAnsi="Akko Pro"/>
          <w:lang w:val="en-US"/>
        </w:rPr>
        <w:t xml:space="preserve"> Bodensee Tourismus GmbH coordinated the program with partners from Germany, Switzerland, Liechtenstein and Austria with a total of eight cycling tours and a regional evening in Constance. Around 200 participants took part in the multi-day event with pre-tours and two congress days in Constance.</w:t>
      </w:r>
    </w:p>
    <w:p w14:paraId="4F837759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</w:p>
    <w:p w14:paraId="01866601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b/>
          <w:bCs/>
          <w:lang w:val="en-US"/>
        </w:rPr>
      </w:pPr>
      <w:r w:rsidRPr="00242B12">
        <w:rPr>
          <w:rFonts w:ascii="Akko Pro" w:hAnsi="Akko Pro"/>
          <w:b/>
          <w:bCs/>
          <w:lang w:val="en-US"/>
        </w:rPr>
        <w:t>Vorarlberg as host for two pre-tours</w:t>
      </w:r>
    </w:p>
    <w:p w14:paraId="1C03F195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  <w:r w:rsidRPr="00242B12">
        <w:rPr>
          <w:rFonts w:ascii="Akko Pro" w:hAnsi="Akko Pro"/>
          <w:lang w:val="en-US"/>
        </w:rPr>
        <w:t>In the run-up to the industry event, Vorarlberg offered international trade visitors two specially curated cycling tours. The "Urban &amp; Culture Tour" and the "Sports &amp; Nature Tour" led through the Bodensee-Vorarlberg region and showcased its diversity - from urban culture and architecture to sustainable mobility and nature experiences in the Rhine delta.</w:t>
      </w:r>
    </w:p>
    <w:p w14:paraId="0E49CA08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</w:p>
    <w:p w14:paraId="5E57A3F7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  <w:r w:rsidRPr="00242B12">
        <w:rPr>
          <w:rFonts w:ascii="Akko Pro" w:hAnsi="Akko Pro"/>
          <w:lang w:val="en-US"/>
        </w:rPr>
        <w:t xml:space="preserve">The program was conceived, implemented and accompanied by </w:t>
      </w:r>
      <w:r w:rsidRPr="00242B12">
        <w:rPr>
          <w:rFonts w:ascii="Akko Pro" w:hAnsi="Akko Pro"/>
          <w:b/>
          <w:bCs/>
          <w:lang w:val="en-US"/>
        </w:rPr>
        <w:t>Vorarlberg Tourismus (Elke Fink, Maximilian Hugl)</w:t>
      </w:r>
      <w:r w:rsidRPr="00242B12">
        <w:rPr>
          <w:rFonts w:ascii="Akko Pro" w:hAnsi="Akko Pro"/>
          <w:lang w:val="en-US"/>
        </w:rPr>
        <w:t xml:space="preserve"> and </w:t>
      </w:r>
      <w:r w:rsidRPr="00242B12">
        <w:rPr>
          <w:rFonts w:ascii="Akko Pro" w:hAnsi="Akko Pro"/>
          <w:b/>
          <w:bCs/>
          <w:lang w:val="en-US"/>
        </w:rPr>
        <w:t>Bodensee-Vorarlberg Tourismus (Lisa Mersin).</w:t>
      </w:r>
      <w:r w:rsidRPr="00242B12">
        <w:rPr>
          <w:rFonts w:ascii="Akko Pro" w:hAnsi="Akko Pro"/>
          <w:lang w:val="en-US"/>
        </w:rPr>
        <w:t xml:space="preserve"> The aim was to make the region's cycling expertise and hospitality visible and to promote new international partnerships in cycling tourism.</w:t>
      </w:r>
    </w:p>
    <w:p w14:paraId="633A20F8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</w:p>
    <w:p w14:paraId="480FB158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b/>
          <w:bCs/>
          <w:lang w:val="en-US"/>
        </w:rPr>
      </w:pPr>
      <w:r w:rsidRPr="00242B12">
        <w:rPr>
          <w:rFonts w:ascii="Akko Pro" w:hAnsi="Akko Pro"/>
          <w:b/>
          <w:bCs/>
          <w:lang w:val="en-US"/>
        </w:rPr>
        <w:t>Encounters, views and regional hospitality</w:t>
      </w:r>
    </w:p>
    <w:p w14:paraId="1D136259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  <w:r w:rsidRPr="00242B12">
        <w:rPr>
          <w:rFonts w:ascii="Akko Pro" w:hAnsi="Akko Pro"/>
          <w:lang w:val="en-US"/>
        </w:rPr>
        <w:t xml:space="preserve">The pre-tours kicked off on the Karren in </w:t>
      </w:r>
      <w:proofErr w:type="spellStart"/>
      <w:r w:rsidRPr="00242B12">
        <w:rPr>
          <w:rFonts w:ascii="Akko Pro" w:hAnsi="Akko Pro"/>
          <w:lang w:val="en-US"/>
        </w:rPr>
        <w:t>Dornbirn</w:t>
      </w:r>
      <w:proofErr w:type="spellEnd"/>
      <w:r w:rsidRPr="00242B12">
        <w:rPr>
          <w:rFonts w:ascii="Akko Pro" w:hAnsi="Akko Pro"/>
          <w:lang w:val="en-US"/>
        </w:rPr>
        <w:t>, where participants and regional representatives got to know each other over dinner - accompanied by panoramic views over the Rhine valley.</w:t>
      </w:r>
    </w:p>
    <w:p w14:paraId="0BB0C0F5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</w:p>
    <w:p w14:paraId="16E73B91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  <w:r w:rsidRPr="00242B12">
        <w:rPr>
          <w:rFonts w:ascii="Akko Pro" w:hAnsi="Akko Pro"/>
          <w:lang w:val="en-US"/>
        </w:rPr>
        <w:t>The following day, two routes were available to choose from:</w:t>
      </w:r>
    </w:p>
    <w:p w14:paraId="3FE4E4DF" w14:textId="77777777" w:rsidR="00B57CB0" w:rsidRPr="00242B12" w:rsidRDefault="00B57CB0" w:rsidP="00B57CB0">
      <w:pPr>
        <w:pStyle w:val="Listenabsatz"/>
        <w:numPr>
          <w:ilvl w:val="0"/>
          <w:numId w:val="15"/>
        </w:numPr>
        <w:tabs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ind w:left="709" w:hanging="283"/>
        <w:rPr>
          <w:rFonts w:ascii="Akko Pro" w:hAnsi="Akko Pro"/>
          <w:lang w:val="en-US"/>
        </w:rPr>
      </w:pPr>
      <w:r w:rsidRPr="00242B12">
        <w:rPr>
          <w:rFonts w:ascii="Akko Pro" w:hAnsi="Akko Pro"/>
          <w:b/>
          <w:bCs/>
          <w:lang w:val="en-US"/>
        </w:rPr>
        <w:t>Urban &amp; Culture Tour</w:t>
      </w:r>
      <w:r w:rsidRPr="00242B12">
        <w:rPr>
          <w:rFonts w:ascii="Akko Pro" w:hAnsi="Akko Pro"/>
          <w:lang w:val="en-US"/>
        </w:rPr>
        <w:t xml:space="preserve">: From </w:t>
      </w:r>
      <w:proofErr w:type="spellStart"/>
      <w:r w:rsidRPr="00242B12">
        <w:rPr>
          <w:rFonts w:ascii="Akko Pro" w:hAnsi="Akko Pro"/>
          <w:lang w:val="en-US"/>
        </w:rPr>
        <w:t>Dornbirn</w:t>
      </w:r>
      <w:proofErr w:type="spellEnd"/>
      <w:r w:rsidRPr="00242B12">
        <w:rPr>
          <w:rFonts w:ascii="Akko Pro" w:hAnsi="Akko Pro"/>
          <w:lang w:val="en-US"/>
        </w:rPr>
        <w:t xml:space="preserve"> to Bregenz with stops at architectural and cultural highlights such as the </w:t>
      </w:r>
      <w:r w:rsidRPr="00242B12">
        <w:rPr>
          <w:rFonts w:ascii="Akko Pro" w:hAnsi="Akko Pro"/>
          <w:b/>
          <w:bCs/>
          <w:lang w:val="en-US"/>
        </w:rPr>
        <w:t>Kunsthaus Bregenz</w:t>
      </w:r>
      <w:r w:rsidRPr="00242B12">
        <w:rPr>
          <w:rFonts w:ascii="Akko Pro" w:hAnsi="Akko Pro"/>
          <w:lang w:val="en-US"/>
        </w:rPr>
        <w:t xml:space="preserve">, the </w:t>
      </w:r>
      <w:proofErr w:type="spellStart"/>
      <w:r w:rsidRPr="00242B12">
        <w:rPr>
          <w:rFonts w:ascii="Akko Pro" w:hAnsi="Akko Pro"/>
          <w:b/>
          <w:bCs/>
          <w:lang w:val="en-US"/>
        </w:rPr>
        <w:t>vorarlberg</w:t>
      </w:r>
      <w:proofErr w:type="spellEnd"/>
      <w:r w:rsidRPr="00242B12">
        <w:rPr>
          <w:rFonts w:ascii="Akko Pro" w:hAnsi="Akko Pro"/>
          <w:b/>
          <w:bCs/>
          <w:lang w:val="en-US"/>
        </w:rPr>
        <w:t xml:space="preserve"> museum</w:t>
      </w:r>
      <w:r w:rsidRPr="00242B12">
        <w:rPr>
          <w:rFonts w:ascii="Akko Pro" w:hAnsi="Akko Pro"/>
          <w:lang w:val="en-US"/>
        </w:rPr>
        <w:t xml:space="preserve"> and the </w:t>
      </w:r>
      <w:proofErr w:type="spellStart"/>
      <w:r w:rsidRPr="00242B12">
        <w:rPr>
          <w:rFonts w:ascii="Akko Pro" w:hAnsi="Akko Pro"/>
          <w:b/>
          <w:bCs/>
          <w:lang w:val="en-US"/>
        </w:rPr>
        <w:t>Dornbirn</w:t>
      </w:r>
      <w:proofErr w:type="spellEnd"/>
      <w:r w:rsidRPr="00242B12">
        <w:rPr>
          <w:rFonts w:ascii="Akko Pro" w:hAnsi="Akko Pro"/>
          <w:b/>
          <w:bCs/>
          <w:lang w:val="en-US"/>
        </w:rPr>
        <w:t xml:space="preserve"> market square</w:t>
      </w:r>
      <w:r w:rsidRPr="00242B12">
        <w:rPr>
          <w:rFonts w:ascii="Akko Pro" w:hAnsi="Akko Pro"/>
          <w:lang w:val="en-US"/>
        </w:rPr>
        <w:t>.</w:t>
      </w:r>
    </w:p>
    <w:p w14:paraId="4B2D0585" w14:textId="77777777" w:rsidR="00B57CB0" w:rsidRPr="00242B12" w:rsidRDefault="00B57CB0" w:rsidP="00B57CB0">
      <w:pPr>
        <w:pStyle w:val="Listenabsatz"/>
        <w:numPr>
          <w:ilvl w:val="0"/>
          <w:numId w:val="15"/>
        </w:numPr>
        <w:tabs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ind w:left="709" w:hanging="283"/>
        <w:rPr>
          <w:rFonts w:ascii="Akko Pro" w:hAnsi="Akko Pro"/>
          <w:lang w:val="en-US"/>
        </w:rPr>
      </w:pPr>
      <w:r w:rsidRPr="00242B12">
        <w:rPr>
          <w:rFonts w:ascii="Akko Pro" w:hAnsi="Akko Pro"/>
          <w:b/>
          <w:bCs/>
          <w:lang w:val="en-US"/>
        </w:rPr>
        <w:t>Sports &amp; Nature Tour</w:t>
      </w:r>
      <w:r w:rsidRPr="00242B12">
        <w:rPr>
          <w:rFonts w:ascii="Akko Pro" w:hAnsi="Akko Pro"/>
          <w:lang w:val="en-US"/>
        </w:rPr>
        <w:t xml:space="preserve">: From </w:t>
      </w:r>
      <w:proofErr w:type="spellStart"/>
      <w:r w:rsidRPr="00242B12">
        <w:rPr>
          <w:rFonts w:ascii="Akko Pro" w:hAnsi="Akko Pro"/>
          <w:lang w:val="en-US"/>
        </w:rPr>
        <w:t>Dornbirn</w:t>
      </w:r>
      <w:proofErr w:type="spellEnd"/>
      <w:r w:rsidRPr="00242B12">
        <w:rPr>
          <w:rFonts w:ascii="Akko Pro" w:hAnsi="Akko Pro"/>
          <w:lang w:val="en-US"/>
        </w:rPr>
        <w:t xml:space="preserve"> via the</w:t>
      </w:r>
      <w:r w:rsidRPr="00242B12">
        <w:rPr>
          <w:rFonts w:ascii="Akko Pro" w:hAnsi="Akko Pro"/>
          <w:b/>
          <w:bCs/>
          <w:lang w:val="en-US"/>
        </w:rPr>
        <w:t xml:space="preserve"> Rhine delta</w:t>
      </w:r>
      <w:r w:rsidRPr="00242B12">
        <w:rPr>
          <w:rFonts w:ascii="Akko Pro" w:hAnsi="Akko Pro"/>
          <w:lang w:val="en-US"/>
        </w:rPr>
        <w:t xml:space="preserve"> to the </w:t>
      </w:r>
      <w:proofErr w:type="spellStart"/>
      <w:r w:rsidRPr="00242B12">
        <w:rPr>
          <w:rFonts w:ascii="Akko Pro" w:hAnsi="Akko Pro"/>
          <w:b/>
          <w:bCs/>
          <w:lang w:val="en-US"/>
        </w:rPr>
        <w:t>Mehrerau</w:t>
      </w:r>
      <w:proofErr w:type="spellEnd"/>
      <w:r w:rsidRPr="00242B12">
        <w:rPr>
          <w:rFonts w:ascii="Akko Pro" w:hAnsi="Akko Pro"/>
          <w:b/>
          <w:bCs/>
          <w:lang w:val="en-US"/>
        </w:rPr>
        <w:t xml:space="preserve"> lakeshore nature conservation area</w:t>
      </w:r>
      <w:r w:rsidRPr="00242B12">
        <w:rPr>
          <w:rFonts w:ascii="Akko Pro" w:hAnsi="Akko Pro"/>
          <w:lang w:val="en-US"/>
        </w:rPr>
        <w:t xml:space="preserve">, accompanied by nature guide </w:t>
      </w:r>
      <w:r w:rsidRPr="00242B12">
        <w:rPr>
          <w:rFonts w:ascii="Akko Pro" w:hAnsi="Akko Pro"/>
          <w:b/>
          <w:bCs/>
          <w:lang w:val="en-US"/>
        </w:rPr>
        <w:t>Lukas Rinnhofer</w:t>
      </w:r>
      <w:r w:rsidRPr="00242B12">
        <w:rPr>
          <w:rFonts w:ascii="Akko Pro" w:hAnsi="Akko Pro"/>
          <w:lang w:val="en-US"/>
        </w:rPr>
        <w:t>, who offered insights into the flora and fauna of the Lake Constance region.</w:t>
      </w:r>
    </w:p>
    <w:p w14:paraId="1939963C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</w:p>
    <w:p w14:paraId="51454A3F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  <w:r w:rsidRPr="00242B12">
        <w:rPr>
          <w:rFonts w:ascii="Akko Pro" w:hAnsi="Akko Pro"/>
          <w:lang w:val="en-US"/>
        </w:rPr>
        <w:t xml:space="preserve">For the culinary conclusion, the participants fortified themselves at the </w:t>
      </w:r>
      <w:r w:rsidRPr="00242B12">
        <w:rPr>
          <w:rFonts w:ascii="Akko Pro" w:hAnsi="Akko Pro"/>
          <w:b/>
          <w:bCs/>
          <w:lang w:val="en-US"/>
        </w:rPr>
        <w:t xml:space="preserve">Gasthaus </w:t>
      </w:r>
      <w:proofErr w:type="spellStart"/>
      <w:r w:rsidRPr="00242B12">
        <w:rPr>
          <w:rFonts w:ascii="Akko Pro" w:hAnsi="Akko Pro"/>
          <w:b/>
          <w:bCs/>
          <w:lang w:val="en-US"/>
        </w:rPr>
        <w:t>Kornmesser</w:t>
      </w:r>
      <w:proofErr w:type="spellEnd"/>
      <w:r w:rsidRPr="00242B12">
        <w:rPr>
          <w:rFonts w:ascii="Akko Pro" w:hAnsi="Akko Pro"/>
          <w:lang w:val="en-US"/>
        </w:rPr>
        <w:t xml:space="preserve"> in Bregenz with traditional </w:t>
      </w:r>
      <w:proofErr w:type="spellStart"/>
      <w:r w:rsidRPr="00242B12">
        <w:rPr>
          <w:rFonts w:ascii="Akko Pro" w:hAnsi="Akko Pro"/>
          <w:lang w:val="en-US"/>
        </w:rPr>
        <w:t>Käsknöpfle</w:t>
      </w:r>
      <w:proofErr w:type="spellEnd"/>
      <w:r w:rsidRPr="00242B12">
        <w:rPr>
          <w:rFonts w:ascii="Akko Pro" w:hAnsi="Akko Pro"/>
          <w:lang w:val="en-US"/>
        </w:rPr>
        <w:t xml:space="preserve"> before taking the </w:t>
      </w:r>
      <w:r w:rsidRPr="00242B12">
        <w:rPr>
          <w:rFonts w:ascii="Akko Pro" w:hAnsi="Akko Pro"/>
          <w:b/>
          <w:bCs/>
          <w:lang w:val="en-US"/>
        </w:rPr>
        <w:t>Pfänderbahn</w:t>
      </w:r>
      <w:r w:rsidRPr="00242B12">
        <w:rPr>
          <w:rFonts w:ascii="Akko Pro" w:hAnsi="Akko Pro"/>
          <w:lang w:val="en-US"/>
        </w:rPr>
        <w:t xml:space="preserve"> to the viewpoint above Lake Constance - a symbolic conclusion before the official opening of the </w:t>
      </w:r>
      <w:proofErr w:type="spellStart"/>
      <w:r w:rsidRPr="00242B12">
        <w:rPr>
          <w:rFonts w:ascii="Akko Pro" w:hAnsi="Akko Pro"/>
          <w:lang w:val="en-US"/>
        </w:rPr>
        <w:t>CycleSummit</w:t>
      </w:r>
      <w:proofErr w:type="spellEnd"/>
      <w:r w:rsidRPr="00242B12">
        <w:rPr>
          <w:rFonts w:ascii="Akko Pro" w:hAnsi="Akko Pro"/>
          <w:lang w:val="en-US"/>
        </w:rPr>
        <w:t xml:space="preserve"> congress days in Constance.</w:t>
      </w:r>
    </w:p>
    <w:p w14:paraId="6A3E338B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</w:p>
    <w:p w14:paraId="6F4C4179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b/>
          <w:bCs/>
          <w:lang w:val="en-US"/>
        </w:rPr>
      </w:pPr>
      <w:r w:rsidRPr="00242B12">
        <w:rPr>
          <w:rFonts w:ascii="Akko Pro" w:hAnsi="Akko Pro"/>
          <w:b/>
          <w:bCs/>
          <w:lang w:val="en-US"/>
        </w:rPr>
        <w:t>Joint strength around the lake</w:t>
      </w:r>
    </w:p>
    <w:p w14:paraId="5B78A0F6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  <w:r w:rsidRPr="00242B12">
        <w:rPr>
          <w:rFonts w:ascii="Akko Pro" w:hAnsi="Akko Pro"/>
          <w:lang w:val="en-US"/>
        </w:rPr>
        <w:t xml:space="preserve">The cooperation between </w:t>
      </w:r>
      <w:r w:rsidRPr="00242B12">
        <w:rPr>
          <w:rFonts w:ascii="Akko Pro" w:hAnsi="Akko Pro"/>
          <w:b/>
          <w:bCs/>
          <w:lang w:val="en-US"/>
        </w:rPr>
        <w:t>Vorarlberg Tourismus, Bodensee-Vorarlberg Tourismus</w:t>
      </w:r>
      <w:r w:rsidRPr="00242B12">
        <w:rPr>
          <w:rFonts w:ascii="Akko Pro" w:hAnsi="Akko Pro"/>
          <w:lang w:val="en-US"/>
        </w:rPr>
        <w:t xml:space="preserve"> and the </w:t>
      </w:r>
      <w:proofErr w:type="spellStart"/>
      <w:r w:rsidRPr="00242B12">
        <w:rPr>
          <w:rFonts w:ascii="Akko Pro" w:hAnsi="Akko Pro"/>
          <w:b/>
          <w:bCs/>
          <w:lang w:val="en-US"/>
        </w:rPr>
        <w:t>Internationale</w:t>
      </w:r>
      <w:proofErr w:type="spellEnd"/>
      <w:r w:rsidRPr="00242B12">
        <w:rPr>
          <w:rFonts w:ascii="Akko Pro" w:hAnsi="Akko Pro"/>
          <w:b/>
          <w:bCs/>
          <w:lang w:val="en-US"/>
        </w:rPr>
        <w:t xml:space="preserve"> Bodensee Tourismus GmbH</w:t>
      </w:r>
      <w:r w:rsidRPr="00242B12">
        <w:rPr>
          <w:rFonts w:ascii="Akko Pro" w:hAnsi="Akko Pro"/>
          <w:lang w:val="en-US"/>
        </w:rPr>
        <w:t xml:space="preserve"> was an exemplary demonstration of how tourism organizations can work together across borders. "Lake </w:t>
      </w:r>
      <w:proofErr w:type="gramStart"/>
      <w:r w:rsidRPr="00242B12">
        <w:rPr>
          <w:rFonts w:ascii="Akko Pro" w:hAnsi="Akko Pro"/>
          <w:lang w:val="en-US"/>
        </w:rPr>
        <w:t>Constance</w:t>
      </w:r>
      <w:proofErr w:type="gramEnd"/>
      <w:r w:rsidRPr="00242B12">
        <w:rPr>
          <w:rFonts w:ascii="Akko Pro" w:hAnsi="Akko Pro"/>
          <w:lang w:val="en-US"/>
        </w:rPr>
        <w:t xml:space="preserve"> is a strong example of cooperation in action - culturally, economically and in terms of tourism. Such projects make it possible to experience the diversity of the region and strengthen its international perception," emphasizes </w:t>
      </w:r>
      <w:r w:rsidRPr="00242B12">
        <w:rPr>
          <w:rFonts w:ascii="Akko Pro" w:hAnsi="Akko Pro"/>
          <w:b/>
          <w:bCs/>
          <w:lang w:val="en-US"/>
        </w:rPr>
        <w:t>Elke Fink</w:t>
      </w:r>
      <w:r w:rsidRPr="00242B12">
        <w:rPr>
          <w:rFonts w:ascii="Akko Pro" w:hAnsi="Akko Pro"/>
          <w:lang w:val="en-US"/>
        </w:rPr>
        <w:t xml:space="preserve"> from Vorarlberg Tourismus.</w:t>
      </w:r>
    </w:p>
    <w:p w14:paraId="3DC3EDAF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en-US"/>
        </w:rPr>
      </w:pPr>
      <w:r w:rsidRPr="00242B12">
        <w:rPr>
          <w:rFonts w:ascii="Akko Pro" w:hAnsi="Akko Pro"/>
          <w:lang w:val="en-US"/>
        </w:rPr>
        <w:t> </w:t>
      </w:r>
    </w:p>
    <w:p w14:paraId="20823721" w14:textId="77777777" w:rsidR="00B57CB0" w:rsidRPr="00242B12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b/>
          <w:bCs/>
          <w:lang w:val="en-US"/>
        </w:rPr>
      </w:pPr>
      <w:r w:rsidRPr="00242B12">
        <w:rPr>
          <w:rFonts w:ascii="Akko Pro" w:hAnsi="Akko Pro"/>
          <w:b/>
          <w:bCs/>
          <w:lang w:val="en-US"/>
        </w:rPr>
        <w:t xml:space="preserve">About the </w:t>
      </w:r>
      <w:proofErr w:type="spellStart"/>
      <w:r w:rsidRPr="00242B12">
        <w:rPr>
          <w:rFonts w:ascii="Akko Pro" w:hAnsi="Akko Pro"/>
          <w:b/>
          <w:bCs/>
          <w:lang w:val="en-US"/>
        </w:rPr>
        <w:t>CycleSummit</w:t>
      </w:r>
      <w:proofErr w:type="spellEnd"/>
    </w:p>
    <w:p w14:paraId="620967E3" w14:textId="3E89BDB0" w:rsidR="00B57CB0" w:rsidRPr="00FF3720" w:rsidRDefault="00B57CB0" w:rsidP="00B57CB0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de-AT"/>
        </w:rPr>
      </w:pPr>
      <w:r w:rsidRPr="00242B12">
        <w:rPr>
          <w:rFonts w:ascii="Akko Pro" w:hAnsi="Akko Pro"/>
          <w:lang w:val="en-US"/>
        </w:rPr>
        <w:t xml:space="preserve">The </w:t>
      </w:r>
      <w:proofErr w:type="spellStart"/>
      <w:r w:rsidRPr="00242B12">
        <w:rPr>
          <w:rFonts w:ascii="Akko Pro" w:hAnsi="Akko Pro"/>
          <w:lang w:val="en-US"/>
        </w:rPr>
        <w:t>CycleSummit</w:t>
      </w:r>
      <w:proofErr w:type="spellEnd"/>
      <w:r w:rsidRPr="00242B12">
        <w:rPr>
          <w:rFonts w:ascii="Akko Pro" w:hAnsi="Akko Pro"/>
          <w:lang w:val="en-US"/>
        </w:rPr>
        <w:t xml:space="preserve"> is one of the most important international industry gatherings for cycle tour operators. It serves to promote exchange, networking and the development of new products in cycle tourism. </w:t>
      </w:r>
      <w:proofErr w:type="gramStart"/>
      <w:r w:rsidRPr="00FF3720">
        <w:rPr>
          <w:rFonts w:ascii="Akko Pro" w:hAnsi="Akko Pro"/>
          <w:lang w:val="de-AT"/>
        </w:rPr>
        <w:t>In 2025</w:t>
      </w:r>
      <w:proofErr w:type="gramEnd"/>
      <w:r w:rsidRPr="00FF3720">
        <w:rPr>
          <w:rFonts w:ascii="Akko Pro" w:hAnsi="Akko Pro"/>
          <w:lang w:val="de-AT"/>
        </w:rPr>
        <w:t xml:space="preserve">, </w:t>
      </w:r>
      <w:proofErr w:type="spellStart"/>
      <w:r w:rsidRPr="00FF3720">
        <w:rPr>
          <w:rFonts w:ascii="Akko Pro" w:hAnsi="Akko Pro"/>
          <w:lang w:val="de-AT"/>
        </w:rPr>
        <w:t>around</w:t>
      </w:r>
      <w:proofErr w:type="spellEnd"/>
      <w:r w:rsidRPr="00FF3720">
        <w:rPr>
          <w:rFonts w:ascii="Akko Pro" w:hAnsi="Akko Pro"/>
          <w:lang w:val="de-AT"/>
        </w:rPr>
        <w:t xml:space="preserve"> 200 </w:t>
      </w:r>
      <w:proofErr w:type="spellStart"/>
      <w:r w:rsidRPr="00FF3720">
        <w:rPr>
          <w:rFonts w:ascii="Akko Pro" w:hAnsi="Akko Pro"/>
          <w:lang w:val="de-AT"/>
        </w:rPr>
        <w:t>industry</w:t>
      </w:r>
      <w:proofErr w:type="spellEnd"/>
      <w:r w:rsidRPr="00FF3720">
        <w:rPr>
          <w:rFonts w:ascii="Akko Pro" w:hAnsi="Akko Pro"/>
          <w:lang w:val="de-AT"/>
        </w:rPr>
        <w:t xml:space="preserve"> </w:t>
      </w:r>
      <w:proofErr w:type="spellStart"/>
      <w:r w:rsidRPr="00FF3720">
        <w:rPr>
          <w:rFonts w:ascii="Akko Pro" w:hAnsi="Akko Pro"/>
          <w:lang w:val="de-AT"/>
        </w:rPr>
        <w:t>representatives</w:t>
      </w:r>
      <w:proofErr w:type="spellEnd"/>
      <w:r w:rsidRPr="00FF3720">
        <w:rPr>
          <w:rFonts w:ascii="Akko Pro" w:hAnsi="Akko Pro"/>
          <w:lang w:val="de-AT"/>
        </w:rPr>
        <w:t xml:space="preserve"> </w:t>
      </w:r>
      <w:proofErr w:type="spellStart"/>
      <w:r w:rsidRPr="00FF3720">
        <w:rPr>
          <w:rFonts w:ascii="Akko Pro" w:hAnsi="Akko Pro"/>
          <w:lang w:val="de-AT"/>
        </w:rPr>
        <w:t>from</w:t>
      </w:r>
      <w:proofErr w:type="spellEnd"/>
      <w:r w:rsidRPr="00FF3720">
        <w:rPr>
          <w:rFonts w:ascii="Akko Pro" w:hAnsi="Akko Pro"/>
          <w:lang w:val="de-AT"/>
        </w:rPr>
        <w:t xml:space="preserve"> </w:t>
      </w:r>
      <w:proofErr w:type="spellStart"/>
      <w:r w:rsidRPr="00FF3720">
        <w:rPr>
          <w:rFonts w:ascii="Akko Pro" w:hAnsi="Akko Pro"/>
          <w:lang w:val="de-AT"/>
        </w:rPr>
        <w:t>numerous</w:t>
      </w:r>
      <w:proofErr w:type="spellEnd"/>
      <w:r w:rsidRPr="00FF3720">
        <w:rPr>
          <w:rFonts w:ascii="Akko Pro" w:hAnsi="Akko Pro"/>
          <w:lang w:val="de-AT"/>
        </w:rPr>
        <w:t xml:space="preserve"> countries </w:t>
      </w:r>
      <w:proofErr w:type="spellStart"/>
      <w:r w:rsidRPr="00FF3720">
        <w:rPr>
          <w:rFonts w:ascii="Akko Pro" w:hAnsi="Akko Pro"/>
          <w:lang w:val="de-AT"/>
        </w:rPr>
        <w:t>took</w:t>
      </w:r>
      <w:proofErr w:type="spellEnd"/>
      <w:r w:rsidRPr="00FF3720">
        <w:rPr>
          <w:rFonts w:ascii="Akko Pro" w:hAnsi="Akko Pro"/>
          <w:lang w:val="de-AT"/>
        </w:rPr>
        <w:t xml:space="preserve"> part.</w:t>
      </w:r>
    </w:p>
    <w:p w14:paraId="365FE5E7" w14:textId="77777777" w:rsidR="00B57CB0" w:rsidRPr="00FF3720" w:rsidRDefault="00B57CB0" w:rsidP="005A1E3D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7199"/>
          <w:tab w:val="left" w:pos="7919"/>
          <w:tab w:val="left" w:pos="8639"/>
        </w:tabs>
        <w:spacing w:line="264" w:lineRule="auto"/>
        <w:rPr>
          <w:rFonts w:ascii="Akko Pro" w:hAnsi="Akko Pro"/>
          <w:lang w:val="de-AT"/>
        </w:rPr>
      </w:pPr>
    </w:p>
    <w:sectPr w:rsidR="00B57CB0" w:rsidRPr="00FF3720" w:rsidSect="008B17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77" w:right="1985" w:bottom="1685" w:left="1985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90B0" w14:textId="77777777" w:rsidR="002D6CF4" w:rsidRDefault="002D6CF4">
      <w:r>
        <w:separator/>
      </w:r>
    </w:p>
  </w:endnote>
  <w:endnote w:type="continuationSeparator" w:id="0">
    <w:p w14:paraId="66367544" w14:textId="77777777" w:rsidR="002D6CF4" w:rsidRDefault="002D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kko Pro">
    <w:panose1 w:val="020B0503060303020303"/>
    <w:charset w:val="00"/>
    <w:family w:val="swiss"/>
    <w:notTrueType/>
    <w:pitch w:val="variable"/>
    <w:sig w:usb0="00000007" w:usb1="0000002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EDBF" w14:textId="77777777" w:rsidR="00242B12" w:rsidRDefault="00242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4E7E" w14:textId="396C704A" w:rsidR="00242B12" w:rsidRPr="00242B12" w:rsidRDefault="00242B12" w:rsidP="00242B12">
    <w:pPr>
      <w:tabs>
        <w:tab w:val="center" w:pos="4536"/>
        <w:tab w:val="right" w:pos="9072"/>
      </w:tabs>
      <w:spacing w:line="264" w:lineRule="auto"/>
      <w:rPr>
        <w:rFonts w:ascii="Calibri" w:hAnsi="Calibri" w:cs="Arial"/>
        <w:b/>
        <w:bCs/>
        <w:color w:val="EE0000"/>
        <w:sz w:val="18"/>
        <w:lang w:val="en-US"/>
      </w:rPr>
    </w:pPr>
    <w:r w:rsidRPr="00242B12">
      <w:rPr>
        <w:rFonts w:ascii="Calibri" w:hAnsi="Calibri" w:cs="Arial"/>
        <w:b/>
        <w:bCs/>
        <w:color w:val="EE0000"/>
        <w:sz w:val="18"/>
        <w:lang w:val="en-US"/>
      </w:rPr>
      <w:t>Media information Vorarlberg State Tourist Board </w:t>
    </w:r>
  </w:p>
  <w:p w14:paraId="689FF523" w14:textId="101C8D3E" w:rsidR="00242B12" w:rsidRPr="00242B12" w:rsidRDefault="00242B12" w:rsidP="00242B12">
    <w:pPr>
      <w:tabs>
        <w:tab w:val="center" w:pos="4536"/>
        <w:tab w:val="right" w:pos="9072"/>
      </w:tabs>
      <w:spacing w:line="264" w:lineRule="auto"/>
      <w:rPr>
        <w:rFonts w:ascii="Calibri" w:hAnsi="Calibri" w:cs="Arial"/>
        <w:sz w:val="18"/>
        <w:lang w:val="en-US"/>
      </w:rPr>
    </w:pPr>
    <w:r w:rsidRPr="00242B12">
      <w:rPr>
        <w:rFonts w:ascii="Calibri" w:hAnsi="Calibri" w:cs="Arial"/>
        <w:noProof/>
        <w:sz w:val="18"/>
      </w:rPr>
      <w:drawing>
        <wp:anchor distT="0" distB="0" distL="114300" distR="114300" simplePos="0" relativeHeight="251665409" behindDoc="0" locked="0" layoutInCell="1" allowOverlap="1" wp14:anchorId="6A302E9D" wp14:editId="60BDCBC6">
          <wp:simplePos x="0" y="0"/>
          <wp:positionH relativeFrom="column">
            <wp:posOffset>5378450</wp:posOffset>
          </wp:positionH>
          <wp:positionV relativeFrom="paragraph">
            <wp:posOffset>72390</wp:posOffset>
          </wp:positionV>
          <wp:extent cx="666750" cy="247650"/>
          <wp:effectExtent l="0" t="0" r="0" b="0"/>
          <wp:wrapThrough wrapText="bothSides">
            <wp:wrapPolygon edited="0">
              <wp:start x="18514" y="0"/>
              <wp:lineTo x="2469" y="6646"/>
              <wp:lineTo x="0" y="9969"/>
              <wp:lineTo x="0" y="19938"/>
              <wp:lineTo x="20983" y="19938"/>
              <wp:lineTo x="20983" y="0"/>
              <wp:lineTo x="18514" y="0"/>
            </wp:wrapPolygon>
          </wp:wrapThrough>
          <wp:docPr id="1779369956" name="Grafik 4" descr="Ein Bild, das Screenshot, Karminro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Screenshot, Karminrot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2B12">
      <w:rPr>
        <w:rFonts w:ascii="Calibri" w:hAnsi="Calibri" w:cs="Arial"/>
        <w:sz w:val="18"/>
        <w:lang w:val="en-US"/>
      </w:rPr>
      <w:t xml:space="preserve">CAMPUS V I </w:t>
    </w:r>
    <w:proofErr w:type="spellStart"/>
    <w:r w:rsidRPr="00242B12">
      <w:rPr>
        <w:rFonts w:ascii="Calibri" w:hAnsi="Calibri" w:cs="Arial"/>
        <w:sz w:val="18"/>
        <w:lang w:val="en-US"/>
      </w:rPr>
      <w:t>Hintere</w:t>
    </w:r>
    <w:proofErr w:type="spellEnd"/>
    <w:r w:rsidRPr="00242B12">
      <w:rPr>
        <w:rFonts w:ascii="Calibri" w:hAnsi="Calibri" w:cs="Arial"/>
        <w:sz w:val="18"/>
        <w:lang w:val="en-US"/>
      </w:rPr>
      <w:t xml:space="preserve"> </w:t>
    </w:r>
    <w:proofErr w:type="spellStart"/>
    <w:r w:rsidRPr="00242B12">
      <w:rPr>
        <w:rFonts w:ascii="Calibri" w:hAnsi="Calibri" w:cs="Arial"/>
        <w:sz w:val="18"/>
        <w:lang w:val="en-US"/>
      </w:rPr>
      <w:t>Achmühlerstraße</w:t>
    </w:r>
    <w:proofErr w:type="spellEnd"/>
    <w:r w:rsidRPr="00242B12">
      <w:rPr>
        <w:rFonts w:ascii="Calibri" w:hAnsi="Calibri" w:cs="Arial"/>
        <w:sz w:val="18"/>
        <w:lang w:val="en-US"/>
      </w:rPr>
      <w:t xml:space="preserve"> 1c I 6850 </w:t>
    </w:r>
    <w:proofErr w:type="spellStart"/>
    <w:r w:rsidRPr="00242B12">
      <w:rPr>
        <w:rFonts w:ascii="Calibri" w:hAnsi="Calibri" w:cs="Arial"/>
        <w:sz w:val="18"/>
        <w:lang w:val="en-US"/>
      </w:rPr>
      <w:t>Dornbirn</w:t>
    </w:r>
    <w:proofErr w:type="spellEnd"/>
    <w:r w:rsidRPr="00242B12">
      <w:rPr>
        <w:rFonts w:ascii="Calibri" w:hAnsi="Calibri" w:cs="Arial"/>
        <w:sz w:val="18"/>
        <w:lang w:val="en-US"/>
      </w:rPr>
      <w:t xml:space="preserve"> | Austria </w:t>
    </w:r>
  </w:p>
  <w:p w14:paraId="5B8C36D9" w14:textId="77777777" w:rsidR="00242B12" w:rsidRPr="00242B12" w:rsidRDefault="00242B12" w:rsidP="00242B12">
    <w:pPr>
      <w:tabs>
        <w:tab w:val="center" w:pos="4536"/>
        <w:tab w:val="right" w:pos="9072"/>
      </w:tabs>
      <w:spacing w:line="264" w:lineRule="auto"/>
      <w:rPr>
        <w:rFonts w:ascii="Calibri" w:hAnsi="Calibri" w:cs="Arial"/>
        <w:sz w:val="18"/>
        <w:lang w:val="en-US"/>
      </w:rPr>
    </w:pPr>
    <w:r w:rsidRPr="00242B12">
      <w:rPr>
        <w:rFonts w:ascii="Calibri" w:hAnsi="Calibri" w:cs="Arial"/>
        <w:sz w:val="18"/>
        <w:lang w:val="en-US"/>
      </w:rPr>
      <w:t>T +43.(0)5572.377033-0 | </w:t>
    </w:r>
    <w:hyperlink r:id="rId2" w:tgtFrame="_blank" w:history="1">
      <w:r w:rsidRPr="00242B12">
        <w:rPr>
          <w:rFonts w:ascii="Calibri" w:hAnsi="Calibri" w:cs="Arial"/>
          <w:sz w:val="18"/>
          <w:lang w:val="en-US"/>
        </w:rPr>
        <w:t>info@vorarlberg.travel</w:t>
      </w:r>
    </w:hyperlink>
    <w:r w:rsidRPr="00242B12">
      <w:rPr>
        <w:rFonts w:ascii="Calibri" w:hAnsi="Calibri" w:cs="Arial"/>
        <w:sz w:val="18"/>
        <w:lang w:val="en-US"/>
      </w:rPr>
      <w:t> | </w:t>
    </w:r>
    <w:hyperlink r:id="rId3" w:tgtFrame="_blank" w:history="1">
      <w:r w:rsidRPr="00242B12">
        <w:rPr>
          <w:rFonts w:ascii="Calibri" w:hAnsi="Calibri" w:cs="Arial"/>
          <w:sz w:val="18"/>
          <w:lang w:val="en-US"/>
        </w:rPr>
        <w:t>https://www.vorarlberg.travel/en/</w:t>
      </w:r>
    </w:hyperlink>
    <w:r w:rsidRPr="00242B12">
      <w:rPr>
        <w:rFonts w:ascii="Calibri" w:hAnsi="Calibri" w:cs="Arial"/>
        <w:sz w:val="18"/>
        <w:lang w:val="en-US"/>
      </w:rPr>
      <w:t> </w:t>
    </w:r>
  </w:p>
  <w:p w14:paraId="11D8C5EF" w14:textId="37773A33" w:rsidR="00031D83" w:rsidRPr="00242B12" w:rsidRDefault="00242B12" w:rsidP="00242B12">
    <w:pPr>
      <w:tabs>
        <w:tab w:val="center" w:pos="4536"/>
        <w:tab w:val="right" w:pos="9072"/>
      </w:tabs>
      <w:spacing w:line="264" w:lineRule="auto"/>
      <w:rPr>
        <w:rFonts w:ascii="Calibri" w:hAnsi="Calibri" w:cs="Arial"/>
        <w:sz w:val="18"/>
        <w:lang w:val="en-US"/>
      </w:rPr>
    </w:pPr>
    <w:r w:rsidRPr="00242B12">
      <w:rPr>
        <w:rFonts w:ascii="Calibri" w:hAnsi="Calibri" w:cs="Arial"/>
        <w:sz w:val="18"/>
        <w:lang w:val="en-US"/>
      </w:rPr>
      <w:t>www.facebook.com/urlaubsland.vorarlberg | #visitvorarlberg #myvorarlberg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F451" w14:textId="70D1C2BB" w:rsidR="00242B12" w:rsidRPr="00242B12" w:rsidRDefault="00242B12" w:rsidP="00242B12">
    <w:pPr>
      <w:tabs>
        <w:tab w:val="center" w:pos="4536"/>
        <w:tab w:val="right" w:pos="9072"/>
      </w:tabs>
      <w:spacing w:line="264" w:lineRule="auto"/>
      <w:rPr>
        <w:rFonts w:ascii="Calibri" w:hAnsi="Calibri" w:cs="Arial"/>
        <w:b/>
        <w:bCs/>
        <w:color w:val="EE0000"/>
        <w:sz w:val="18"/>
        <w:lang w:val="en-US"/>
      </w:rPr>
    </w:pPr>
    <w:r w:rsidRPr="00242B12">
      <w:rPr>
        <w:rFonts w:ascii="Calibri" w:hAnsi="Calibri" w:cs="Arial"/>
        <w:b/>
        <w:bCs/>
        <w:color w:val="EE0000"/>
        <w:sz w:val="18"/>
        <w:lang w:val="en-US"/>
      </w:rPr>
      <w:t>Media information Vorarlberg State Tourist Board </w:t>
    </w:r>
  </w:p>
  <w:p w14:paraId="57167A00" w14:textId="3A2863F7" w:rsidR="00242B12" w:rsidRPr="00242B12" w:rsidRDefault="00242B12" w:rsidP="00242B12">
    <w:pPr>
      <w:tabs>
        <w:tab w:val="center" w:pos="4536"/>
        <w:tab w:val="right" w:pos="9072"/>
      </w:tabs>
      <w:spacing w:line="264" w:lineRule="auto"/>
      <w:rPr>
        <w:rFonts w:ascii="Calibri" w:hAnsi="Calibri" w:cs="Arial"/>
        <w:sz w:val="18"/>
        <w:lang w:val="en-US"/>
      </w:rPr>
    </w:pPr>
    <w:r w:rsidRPr="00242B12">
      <w:rPr>
        <w:rFonts w:ascii="Calibri" w:hAnsi="Calibri" w:cs="Arial"/>
        <w:noProof/>
        <w:sz w:val="18"/>
      </w:rPr>
      <w:drawing>
        <wp:anchor distT="0" distB="0" distL="114300" distR="114300" simplePos="0" relativeHeight="251663361" behindDoc="0" locked="0" layoutInCell="1" allowOverlap="1" wp14:anchorId="127357AF" wp14:editId="51F40A0A">
          <wp:simplePos x="0" y="0"/>
          <wp:positionH relativeFrom="column">
            <wp:posOffset>5400675</wp:posOffset>
          </wp:positionH>
          <wp:positionV relativeFrom="paragraph">
            <wp:posOffset>159385</wp:posOffset>
          </wp:positionV>
          <wp:extent cx="666750" cy="247650"/>
          <wp:effectExtent l="0" t="0" r="0" b="0"/>
          <wp:wrapThrough wrapText="bothSides">
            <wp:wrapPolygon edited="0">
              <wp:start x="18514" y="0"/>
              <wp:lineTo x="2469" y="6646"/>
              <wp:lineTo x="0" y="9969"/>
              <wp:lineTo x="0" y="19938"/>
              <wp:lineTo x="20983" y="19938"/>
              <wp:lineTo x="20983" y="0"/>
              <wp:lineTo x="18514" y="0"/>
            </wp:wrapPolygon>
          </wp:wrapThrough>
          <wp:docPr id="1802299390" name="Grafik 4" descr="Ein Bild, das Screenshot, Karminro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Screenshot, Karminrot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2B12">
      <w:rPr>
        <w:rFonts w:ascii="Calibri" w:hAnsi="Calibri" w:cs="Arial"/>
        <w:sz w:val="18"/>
        <w:lang w:val="en-US"/>
      </w:rPr>
      <w:t xml:space="preserve">CAMPUS V I </w:t>
    </w:r>
    <w:proofErr w:type="spellStart"/>
    <w:r w:rsidRPr="00242B12">
      <w:rPr>
        <w:rFonts w:ascii="Calibri" w:hAnsi="Calibri" w:cs="Arial"/>
        <w:sz w:val="18"/>
        <w:lang w:val="en-US"/>
      </w:rPr>
      <w:t>Hintere</w:t>
    </w:r>
    <w:proofErr w:type="spellEnd"/>
    <w:r w:rsidRPr="00242B12">
      <w:rPr>
        <w:rFonts w:ascii="Calibri" w:hAnsi="Calibri" w:cs="Arial"/>
        <w:sz w:val="18"/>
        <w:lang w:val="en-US"/>
      </w:rPr>
      <w:t xml:space="preserve"> </w:t>
    </w:r>
    <w:proofErr w:type="spellStart"/>
    <w:r w:rsidRPr="00242B12">
      <w:rPr>
        <w:rFonts w:ascii="Calibri" w:hAnsi="Calibri" w:cs="Arial"/>
        <w:sz w:val="18"/>
        <w:lang w:val="en-US"/>
      </w:rPr>
      <w:t>Achmühlerstraße</w:t>
    </w:r>
    <w:proofErr w:type="spellEnd"/>
    <w:r w:rsidRPr="00242B12">
      <w:rPr>
        <w:rFonts w:ascii="Calibri" w:hAnsi="Calibri" w:cs="Arial"/>
        <w:sz w:val="18"/>
        <w:lang w:val="en-US"/>
      </w:rPr>
      <w:t xml:space="preserve"> 1c I 6850 </w:t>
    </w:r>
    <w:proofErr w:type="spellStart"/>
    <w:r w:rsidRPr="00242B12">
      <w:rPr>
        <w:rFonts w:ascii="Calibri" w:hAnsi="Calibri" w:cs="Arial"/>
        <w:sz w:val="18"/>
        <w:lang w:val="en-US"/>
      </w:rPr>
      <w:t>Dornbirn</w:t>
    </w:r>
    <w:proofErr w:type="spellEnd"/>
    <w:r w:rsidRPr="00242B12">
      <w:rPr>
        <w:rFonts w:ascii="Calibri" w:hAnsi="Calibri" w:cs="Arial"/>
        <w:sz w:val="18"/>
        <w:lang w:val="en-US"/>
      </w:rPr>
      <w:t xml:space="preserve"> | Austria </w:t>
    </w:r>
  </w:p>
  <w:p w14:paraId="14534325" w14:textId="77777777" w:rsidR="00242B12" w:rsidRPr="00242B12" w:rsidRDefault="00242B12" w:rsidP="00242B12">
    <w:pPr>
      <w:tabs>
        <w:tab w:val="center" w:pos="4536"/>
        <w:tab w:val="right" w:pos="9072"/>
      </w:tabs>
      <w:spacing w:line="264" w:lineRule="auto"/>
      <w:rPr>
        <w:rFonts w:ascii="Calibri" w:hAnsi="Calibri" w:cs="Arial"/>
        <w:sz w:val="18"/>
        <w:lang w:val="en-US"/>
      </w:rPr>
    </w:pPr>
    <w:r w:rsidRPr="00242B12">
      <w:rPr>
        <w:rFonts w:ascii="Calibri" w:hAnsi="Calibri" w:cs="Arial"/>
        <w:sz w:val="18"/>
        <w:lang w:val="en-US"/>
      </w:rPr>
      <w:t>T +43.(0)5572.377033-0 | </w:t>
    </w:r>
    <w:hyperlink r:id="rId2" w:tgtFrame="_blank" w:history="1">
      <w:r w:rsidRPr="00242B12">
        <w:rPr>
          <w:rFonts w:ascii="Calibri" w:hAnsi="Calibri" w:cs="Arial"/>
          <w:sz w:val="18"/>
          <w:lang w:val="en-US"/>
        </w:rPr>
        <w:t>info@vorarlberg.travel</w:t>
      </w:r>
    </w:hyperlink>
    <w:r w:rsidRPr="00242B12">
      <w:rPr>
        <w:rFonts w:ascii="Calibri" w:hAnsi="Calibri" w:cs="Arial"/>
        <w:sz w:val="18"/>
        <w:lang w:val="en-US"/>
      </w:rPr>
      <w:t> | </w:t>
    </w:r>
    <w:hyperlink r:id="rId3" w:tgtFrame="_blank" w:history="1">
      <w:r w:rsidRPr="00242B12">
        <w:rPr>
          <w:rFonts w:ascii="Calibri" w:hAnsi="Calibri" w:cs="Arial"/>
          <w:sz w:val="18"/>
          <w:lang w:val="en-US"/>
        </w:rPr>
        <w:t>https://www.vorarlberg.travel/en/</w:t>
      </w:r>
    </w:hyperlink>
    <w:r w:rsidRPr="00242B12">
      <w:rPr>
        <w:rFonts w:ascii="Calibri" w:hAnsi="Calibri" w:cs="Arial"/>
        <w:sz w:val="18"/>
        <w:lang w:val="en-US"/>
      </w:rPr>
      <w:t> </w:t>
    </w:r>
  </w:p>
  <w:p w14:paraId="62E29D04" w14:textId="40A642FC" w:rsidR="00031D83" w:rsidRPr="00242B12" w:rsidRDefault="00242B12" w:rsidP="00242B12">
    <w:pPr>
      <w:tabs>
        <w:tab w:val="center" w:pos="4536"/>
        <w:tab w:val="right" w:pos="9072"/>
      </w:tabs>
      <w:spacing w:line="264" w:lineRule="auto"/>
      <w:rPr>
        <w:rFonts w:ascii="Calibri" w:hAnsi="Calibri" w:cs="Arial"/>
        <w:sz w:val="18"/>
        <w:lang w:val="en-US"/>
      </w:rPr>
    </w:pPr>
    <w:r w:rsidRPr="00242B12">
      <w:rPr>
        <w:rFonts w:ascii="Calibri" w:hAnsi="Calibri" w:cs="Arial"/>
        <w:sz w:val="18"/>
        <w:lang w:val="en-US"/>
      </w:rPr>
      <w:t>www.facebook.com/urlaubsland.vorarlberg | #visitvorarlberg #myvorarlberg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73C8" w14:textId="77777777" w:rsidR="002D6CF4" w:rsidRDefault="002D6CF4">
      <w:r>
        <w:separator/>
      </w:r>
    </w:p>
  </w:footnote>
  <w:footnote w:type="continuationSeparator" w:id="0">
    <w:p w14:paraId="0A6D2D68" w14:textId="77777777" w:rsidR="002D6CF4" w:rsidRDefault="002D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A5FB" w14:textId="77777777" w:rsidR="00242B12" w:rsidRDefault="00242B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E9FE" w14:textId="61BDB5A0" w:rsidR="004C54E0" w:rsidRDefault="00611E23" w:rsidP="00611E23">
    <w:pPr>
      <w:pStyle w:val="Kopfzeile"/>
      <w:tabs>
        <w:tab w:val="left" w:pos="1653"/>
      </w:tabs>
      <w:ind w:right="-1136"/>
    </w:pPr>
    <w:r>
      <w:tab/>
    </w:r>
    <w:r>
      <w:tab/>
    </w:r>
    <w:r>
      <w:tab/>
    </w:r>
    <w:r w:rsidR="009C2CCF" w:rsidRPr="00E9488A">
      <w:rPr>
        <w:noProof/>
        <w:lang w:val="de-AT" w:eastAsia="de-AT"/>
      </w:rPr>
      <w:drawing>
        <wp:anchor distT="0" distB="0" distL="114300" distR="114300" simplePos="0" relativeHeight="251661313" behindDoc="0" locked="0" layoutInCell="1" allowOverlap="1" wp14:anchorId="57EF1DF9" wp14:editId="781DD951">
          <wp:simplePos x="0" y="0"/>
          <wp:positionH relativeFrom="column">
            <wp:posOffset>4775835</wp:posOffset>
          </wp:positionH>
          <wp:positionV relativeFrom="paragraph">
            <wp:posOffset>0</wp:posOffset>
          </wp:positionV>
          <wp:extent cx="982980" cy="1119505"/>
          <wp:effectExtent l="0" t="0" r="0" b="0"/>
          <wp:wrapNone/>
          <wp:docPr id="1244573867" name="Grafik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679C1" w14:textId="2FAF8544" w:rsidR="004C54E0" w:rsidRDefault="004C54E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40A6" w14:textId="77777777" w:rsidR="004C54E0" w:rsidRDefault="009C2CCF" w:rsidP="00A5213F">
    <w:pPr>
      <w:pStyle w:val="Kopfzeile"/>
      <w:ind w:right="-1136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38C299B" wp14:editId="5324D4CE">
          <wp:simplePos x="0" y="0"/>
          <wp:positionH relativeFrom="column">
            <wp:posOffset>4778375</wp:posOffset>
          </wp:positionH>
          <wp:positionV relativeFrom="paragraph">
            <wp:posOffset>3810</wp:posOffset>
          </wp:positionV>
          <wp:extent cx="978535" cy="1115695"/>
          <wp:effectExtent l="0" t="0" r="0" b="0"/>
          <wp:wrapNone/>
          <wp:docPr id="704447421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35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E0D41" w14:textId="77777777" w:rsidR="004C54E0" w:rsidRDefault="004C54E0">
    <w:pPr>
      <w:pStyle w:val="Kopfzeile"/>
    </w:pPr>
  </w:p>
  <w:p w14:paraId="4C42CA08" w14:textId="77777777" w:rsidR="008B17DB" w:rsidRDefault="008B17DB">
    <w:pPr>
      <w:pStyle w:val="Kopfzeile"/>
    </w:pPr>
  </w:p>
  <w:p w14:paraId="6A6D8941" w14:textId="77777777" w:rsidR="008B17DB" w:rsidRDefault="008B17DB">
    <w:pPr>
      <w:pStyle w:val="Kopfzeile"/>
    </w:pPr>
  </w:p>
  <w:p w14:paraId="6678E614" w14:textId="77777777" w:rsidR="008B17DB" w:rsidRPr="00CC43F9" w:rsidRDefault="008B17DB" w:rsidP="008B17DB">
    <w:pPr>
      <w:tabs>
        <w:tab w:val="left" w:pos="719"/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7199"/>
        <w:tab w:val="left" w:pos="7919"/>
        <w:tab w:val="left" w:pos="8639"/>
      </w:tabs>
      <w:spacing w:line="264" w:lineRule="auto"/>
      <w:rPr>
        <w:rFonts w:ascii="Akko Pro" w:hAnsi="Akko Pro" w:cs="Arial"/>
        <w:b/>
        <w:bCs/>
        <w:lang w:val="de-AT"/>
      </w:rPr>
    </w:pPr>
    <w:r>
      <w:rPr>
        <w:rFonts w:ascii="Akko Pro" w:hAnsi="Akko Pro" w:cs="Arial"/>
        <w:b/>
        <w:bCs/>
        <w:lang w:val="de-AT"/>
      </w:rPr>
      <w:t xml:space="preserve">Media </w:t>
    </w:r>
    <w:proofErr w:type="spellStart"/>
    <w:r>
      <w:rPr>
        <w:rFonts w:ascii="Akko Pro" w:hAnsi="Akko Pro" w:cs="Arial"/>
        <w:b/>
        <w:bCs/>
        <w:lang w:val="de-AT"/>
      </w:rPr>
      <w:t>information</w:t>
    </w:r>
    <w:proofErr w:type="spellEnd"/>
  </w:p>
  <w:p w14:paraId="471F82C1" w14:textId="77777777" w:rsidR="008B17DB" w:rsidRPr="00CC4F67" w:rsidRDefault="008B17DB" w:rsidP="008B17DB">
    <w:pPr>
      <w:tabs>
        <w:tab w:val="left" w:pos="719"/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7199"/>
        <w:tab w:val="left" w:pos="7919"/>
        <w:tab w:val="left" w:pos="8639"/>
      </w:tabs>
      <w:spacing w:line="264" w:lineRule="auto"/>
      <w:rPr>
        <w:rFonts w:ascii="Akko Pro" w:hAnsi="Akko Pro" w:cs="Arial"/>
        <w:lang w:val="de-AT"/>
      </w:rPr>
    </w:pPr>
    <w:r>
      <w:rPr>
        <w:rFonts w:ascii="Akko Pro" w:hAnsi="Akko Pro" w:cs="Arial"/>
        <w:lang w:val="de-AT"/>
      </w:rPr>
      <w:t xml:space="preserve">23 </w:t>
    </w:r>
    <w:r w:rsidRPr="00CC4F67">
      <w:rPr>
        <w:rFonts w:ascii="Akko Pro" w:hAnsi="Akko Pro" w:cs="Arial"/>
        <w:lang w:val="de-AT"/>
      </w:rPr>
      <w:t>|</w:t>
    </w:r>
    <w:r>
      <w:rPr>
        <w:rFonts w:ascii="Akko Pro" w:hAnsi="Akko Pro" w:cs="Arial"/>
        <w:lang w:val="de-AT"/>
      </w:rPr>
      <w:t xml:space="preserve"> 10 </w:t>
    </w:r>
    <w:r w:rsidRPr="00CC4F67">
      <w:rPr>
        <w:rFonts w:ascii="Akko Pro" w:hAnsi="Akko Pro" w:cs="Arial"/>
        <w:lang w:val="de-AT"/>
      </w:rPr>
      <w:t>| 2025</w:t>
    </w:r>
  </w:p>
  <w:p w14:paraId="769149E1" w14:textId="77777777" w:rsidR="008B17DB" w:rsidRDefault="008B17DB" w:rsidP="008B17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05B2"/>
    <w:multiLevelType w:val="hybridMultilevel"/>
    <w:tmpl w:val="7B84F02E"/>
    <w:lvl w:ilvl="0" w:tplc="EDB27AF0">
      <w:numFmt w:val="bullet"/>
      <w:lvlText w:val="•"/>
      <w:lvlJc w:val="left"/>
      <w:pPr>
        <w:ind w:left="1080" w:hanging="720"/>
      </w:pPr>
      <w:rPr>
        <w:rFonts w:ascii="Akko Pro" w:eastAsia="Times New Roman" w:hAnsi="Akko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7887"/>
    <w:multiLevelType w:val="hybridMultilevel"/>
    <w:tmpl w:val="E6DAF7F8"/>
    <w:lvl w:ilvl="0" w:tplc="EDB27AF0">
      <w:numFmt w:val="bullet"/>
      <w:lvlText w:val="•"/>
      <w:lvlJc w:val="left"/>
      <w:pPr>
        <w:ind w:left="1080" w:hanging="720"/>
      </w:pPr>
      <w:rPr>
        <w:rFonts w:ascii="Akko Pro" w:eastAsia="Times New Roman" w:hAnsi="Akko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021C1"/>
    <w:multiLevelType w:val="hybridMultilevel"/>
    <w:tmpl w:val="54F80FE6"/>
    <w:lvl w:ilvl="0" w:tplc="7382C8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AE6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728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C2E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CC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C62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983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69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740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515B1"/>
    <w:multiLevelType w:val="hybridMultilevel"/>
    <w:tmpl w:val="C09E2274"/>
    <w:lvl w:ilvl="0" w:tplc="7AB02BA8">
      <w:start w:val="1"/>
      <w:numFmt w:val="bullet"/>
      <w:lvlText w:val=""/>
      <w:lvlJc w:val="left"/>
      <w:pPr>
        <w:tabs>
          <w:tab w:val="num" w:pos="-1628"/>
        </w:tabs>
        <w:ind w:left="-1628" w:hanging="360"/>
      </w:pPr>
      <w:rPr>
        <w:rFonts w:ascii="Symbol" w:hAnsi="Symbol" w:hint="default"/>
      </w:rPr>
    </w:lvl>
    <w:lvl w:ilvl="1" w:tplc="3AAA0CC8">
      <w:start w:val="1"/>
      <w:numFmt w:val="bullet"/>
      <w:lvlText w:val="o"/>
      <w:lvlJc w:val="left"/>
      <w:pPr>
        <w:tabs>
          <w:tab w:val="num" w:pos="-1268"/>
        </w:tabs>
        <w:ind w:left="-1268" w:hanging="360"/>
      </w:pPr>
      <w:rPr>
        <w:rFonts w:ascii="Courier" w:hAnsi="Courier" w:hint="default"/>
      </w:rPr>
    </w:lvl>
    <w:lvl w:ilvl="2" w:tplc="CDE6A7B6">
      <w:start w:val="1"/>
      <w:numFmt w:val="bullet"/>
      <w:lvlText w:val=""/>
      <w:lvlJc w:val="left"/>
      <w:pPr>
        <w:tabs>
          <w:tab w:val="num" w:pos="-548"/>
        </w:tabs>
        <w:ind w:left="-548" w:hanging="360"/>
      </w:pPr>
      <w:rPr>
        <w:rFonts w:ascii="Wingdings" w:hAnsi="Wingdings" w:hint="default"/>
      </w:rPr>
    </w:lvl>
    <w:lvl w:ilvl="3" w:tplc="9ABEE7E2">
      <w:start w:val="1"/>
      <w:numFmt w:val="bullet"/>
      <w:lvlText w:val=""/>
      <w:lvlJc w:val="left"/>
      <w:pPr>
        <w:tabs>
          <w:tab w:val="num" w:pos="172"/>
        </w:tabs>
        <w:ind w:left="172" w:hanging="360"/>
      </w:pPr>
      <w:rPr>
        <w:rFonts w:ascii="Symbol" w:hAnsi="Symbol" w:hint="default"/>
      </w:rPr>
    </w:lvl>
    <w:lvl w:ilvl="4" w:tplc="709C9AF0">
      <w:start w:val="1"/>
      <w:numFmt w:val="bullet"/>
      <w:lvlText w:val="o"/>
      <w:lvlJc w:val="left"/>
      <w:pPr>
        <w:tabs>
          <w:tab w:val="num" w:pos="892"/>
        </w:tabs>
        <w:ind w:left="892" w:hanging="360"/>
      </w:pPr>
      <w:rPr>
        <w:rFonts w:ascii="Courier" w:hAnsi="Courier" w:hint="default"/>
      </w:rPr>
    </w:lvl>
    <w:lvl w:ilvl="5" w:tplc="52D2DC94" w:tentative="1">
      <w:start w:val="1"/>
      <w:numFmt w:val="bullet"/>
      <w:lvlText w:val=""/>
      <w:lvlJc w:val="left"/>
      <w:pPr>
        <w:tabs>
          <w:tab w:val="num" w:pos="1612"/>
        </w:tabs>
        <w:ind w:left="1612" w:hanging="360"/>
      </w:pPr>
      <w:rPr>
        <w:rFonts w:ascii="Wingdings" w:hAnsi="Wingdings" w:hint="default"/>
      </w:rPr>
    </w:lvl>
    <w:lvl w:ilvl="6" w:tplc="B50C0A40" w:tentative="1">
      <w:start w:val="1"/>
      <w:numFmt w:val="bullet"/>
      <w:lvlText w:val=""/>
      <w:lvlJc w:val="left"/>
      <w:pPr>
        <w:tabs>
          <w:tab w:val="num" w:pos="2332"/>
        </w:tabs>
        <w:ind w:left="2332" w:hanging="360"/>
      </w:pPr>
      <w:rPr>
        <w:rFonts w:ascii="Symbol" w:hAnsi="Symbol" w:hint="default"/>
      </w:rPr>
    </w:lvl>
    <w:lvl w:ilvl="7" w:tplc="BE5EA600" w:tentative="1">
      <w:start w:val="1"/>
      <w:numFmt w:val="bullet"/>
      <w:lvlText w:val="o"/>
      <w:lvlJc w:val="left"/>
      <w:pPr>
        <w:tabs>
          <w:tab w:val="num" w:pos="3052"/>
        </w:tabs>
        <w:ind w:left="3052" w:hanging="360"/>
      </w:pPr>
      <w:rPr>
        <w:rFonts w:ascii="Courier" w:hAnsi="Courier" w:hint="default"/>
      </w:rPr>
    </w:lvl>
    <w:lvl w:ilvl="8" w:tplc="DB5606C0" w:tentative="1">
      <w:start w:val="1"/>
      <w:numFmt w:val="bullet"/>
      <w:lvlText w:val=""/>
      <w:lvlJc w:val="left"/>
      <w:pPr>
        <w:tabs>
          <w:tab w:val="num" w:pos="3772"/>
        </w:tabs>
        <w:ind w:left="3772" w:hanging="360"/>
      </w:pPr>
      <w:rPr>
        <w:rFonts w:ascii="Wingdings" w:hAnsi="Wingdings" w:hint="default"/>
      </w:rPr>
    </w:lvl>
  </w:abstractNum>
  <w:abstractNum w:abstractNumId="4" w15:restartNumberingAfterBreak="0">
    <w:nsid w:val="25821E52"/>
    <w:multiLevelType w:val="hybridMultilevel"/>
    <w:tmpl w:val="16DC4198"/>
    <w:lvl w:ilvl="0" w:tplc="8D4895A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B67060A6">
      <w:numFmt w:val="bullet"/>
      <w:lvlText w:val="–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hint="default"/>
        <w:b w:val="0"/>
      </w:rPr>
    </w:lvl>
    <w:lvl w:ilvl="2" w:tplc="320C67FA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7032C3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38068552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E1C610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5264185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FA64FC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8887F4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AB223CE"/>
    <w:multiLevelType w:val="hybridMultilevel"/>
    <w:tmpl w:val="BFD6FD3C"/>
    <w:lvl w:ilvl="0" w:tplc="EDB27AF0">
      <w:numFmt w:val="bullet"/>
      <w:lvlText w:val="•"/>
      <w:lvlJc w:val="left"/>
      <w:pPr>
        <w:ind w:left="1080" w:hanging="720"/>
      </w:pPr>
      <w:rPr>
        <w:rFonts w:ascii="Akko Pro" w:eastAsia="Times New Roman" w:hAnsi="Akko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B63F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B41E0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8049B4"/>
    <w:multiLevelType w:val="hybridMultilevel"/>
    <w:tmpl w:val="8EEEABCE"/>
    <w:lvl w:ilvl="0" w:tplc="EDB27AF0">
      <w:numFmt w:val="bullet"/>
      <w:lvlText w:val="•"/>
      <w:lvlJc w:val="left"/>
      <w:pPr>
        <w:ind w:left="1080" w:hanging="720"/>
      </w:pPr>
      <w:rPr>
        <w:rFonts w:ascii="Akko Pro" w:eastAsia="Times New Roman" w:hAnsi="Akko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06CA4"/>
    <w:multiLevelType w:val="hybridMultilevel"/>
    <w:tmpl w:val="16CE34D0"/>
    <w:lvl w:ilvl="0" w:tplc="3EEAF3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3F4E18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" w:hAnsi="Courier" w:hint="default"/>
      </w:rPr>
    </w:lvl>
    <w:lvl w:ilvl="2" w:tplc="7EBEC6B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6235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C78F9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" w:hAnsi="Courier" w:hint="default"/>
      </w:rPr>
    </w:lvl>
    <w:lvl w:ilvl="5" w:tplc="37503E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CC57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0E6C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" w:hAnsi="Courier" w:hint="default"/>
      </w:rPr>
    </w:lvl>
    <w:lvl w:ilvl="8" w:tplc="BE3693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F836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837565"/>
    <w:multiLevelType w:val="hybridMultilevel"/>
    <w:tmpl w:val="E6641F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81942"/>
    <w:multiLevelType w:val="hybridMultilevel"/>
    <w:tmpl w:val="59F8E5F0"/>
    <w:lvl w:ilvl="0" w:tplc="EDB27AF0">
      <w:numFmt w:val="bullet"/>
      <w:lvlText w:val="•"/>
      <w:lvlJc w:val="left"/>
      <w:pPr>
        <w:ind w:left="1440" w:hanging="720"/>
      </w:pPr>
      <w:rPr>
        <w:rFonts w:ascii="Akko Pro" w:eastAsia="Times New Roman" w:hAnsi="Akko Pr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2D4E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ED418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683759">
    <w:abstractNumId w:val="3"/>
  </w:num>
  <w:num w:numId="2" w16cid:durableId="181018305">
    <w:abstractNumId w:val="9"/>
  </w:num>
  <w:num w:numId="3" w16cid:durableId="1048339613">
    <w:abstractNumId w:val="4"/>
  </w:num>
  <w:num w:numId="4" w16cid:durableId="1758820842">
    <w:abstractNumId w:val="2"/>
  </w:num>
  <w:num w:numId="5" w16cid:durableId="1257128192">
    <w:abstractNumId w:val="14"/>
  </w:num>
  <w:num w:numId="6" w16cid:durableId="2074698222">
    <w:abstractNumId w:val="13"/>
  </w:num>
  <w:num w:numId="7" w16cid:durableId="1352754410">
    <w:abstractNumId w:val="7"/>
  </w:num>
  <w:num w:numId="8" w16cid:durableId="1370839196">
    <w:abstractNumId w:val="6"/>
  </w:num>
  <w:num w:numId="9" w16cid:durableId="1192837225">
    <w:abstractNumId w:val="10"/>
  </w:num>
  <w:num w:numId="10" w16cid:durableId="1658461007">
    <w:abstractNumId w:val="11"/>
  </w:num>
  <w:num w:numId="11" w16cid:durableId="1479960939">
    <w:abstractNumId w:val="1"/>
  </w:num>
  <w:num w:numId="12" w16cid:durableId="1763453606">
    <w:abstractNumId w:val="12"/>
  </w:num>
  <w:num w:numId="13" w16cid:durableId="150175229">
    <w:abstractNumId w:val="5"/>
  </w:num>
  <w:num w:numId="14" w16cid:durableId="254746806">
    <w:abstractNumId w:val="0"/>
  </w:num>
  <w:num w:numId="15" w16cid:durableId="9589986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67"/>
    <w:rsid w:val="00016F23"/>
    <w:rsid w:val="00031D83"/>
    <w:rsid w:val="0005174F"/>
    <w:rsid w:val="000553F5"/>
    <w:rsid w:val="000819D7"/>
    <w:rsid w:val="00095A3F"/>
    <w:rsid w:val="000B63E2"/>
    <w:rsid w:val="000C0114"/>
    <w:rsid w:val="00141868"/>
    <w:rsid w:val="001445E0"/>
    <w:rsid w:val="00155007"/>
    <w:rsid w:val="00162364"/>
    <w:rsid w:val="00200569"/>
    <w:rsid w:val="00210309"/>
    <w:rsid w:val="002236D2"/>
    <w:rsid w:val="002339B8"/>
    <w:rsid w:val="00242B12"/>
    <w:rsid w:val="00270791"/>
    <w:rsid w:val="002B2A59"/>
    <w:rsid w:val="002D034B"/>
    <w:rsid w:val="002D6CF4"/>
    <w:rsid w:val="002E49B9"/>
    <w:rsid w:val="00304EDA"/>
    <w:rsid w:val="00354F0C"/>
    <w:rsid w:val="00385067"/>
    <w:rsid w:val="003A0074"/>
    <w:rsid w:val="003C6F34"/>
    <w:rsid w:val="003D0E2D"/>
    <w:rsid w:val="00400E47"/>
    <w:rsid w:val="0040181D"/>
    <w:rsid w:val="0045426C"/>
    <w:rsid w:val="00472393"/>
    <w:rsid w:val="004A26A3"/>
    <w:rsid w:val="004A3471"/>
    <w:rsid w:val="004C17DC"/>
    <w:rsid w:val="004C54E0"/>
    <w:rsid w:val="0050182F"/>
    <w:rsid w:val="0051684A"/>
    <w:rsid w:val="00526D5A"/>
    <w:rsid w:val="00533EEC"/>
    <w:rsid w:val="00542D9B"/>
    <w:rsid w:val="005819CC"/>
    <w:rsid w:val="005A1E3D"/>
    <w:rsid w:val="00607253"/>
    <w:rsid w:val="00611E23"/>
    <w:rsid w:val="00643CA4"/>
    <w:rsid w:val="00646FC1"/>
    <w:rsid w:val="00656663"/>
    <w:rsid w:val="00677635"/>
    <w:rsid w:val="00682FE0"/>
    <w:rsid w:val="006B1EEE"/>
    <w:rsid w:val="00701996"/>
    <w:rsid w:val="00704260"/>
    <w:rsid w:val="00741AE2"/>
    <w:rsid w:val="0074734C"/>
    <w:rsid w:val="00781F72"/>
    <w:rsid w:val="0079436D"/>
    <w:rsid w:val="007B68F2"/>
    <w:rsid w:val="007D4630"/>
    <w:rsid w:val="007F309E"/>
    <w:rsid w:val="00830ACA"/>
    <w:rsid w:val="00850524"/>
    <w:rsid w:val="008714F0"/>
    <w:rsid w:val="00877362"/>
    <w:rsid w:val="0089133E"/>
    <w:rsid w:val="008B17DB"/>
    <w:rsid w:val="008E36CD"/>
    <w:rsid w:val="009168A1"/>
    <w:rsid w:val="00955A41"/>
    <w:rsid w:val="00972ABA"/>
    <w:rsid w:val="009B2BF8"/>
    <w:rsid w:val="009C2CCF"/>
    <w:rsid w:val="00A04007"/>
    <w:rsid w:val="00A07AF2"/>
    <w:rsid w:val="00A5213F"/>
    <w:rsid w:val="00A759AD"/>
    <w:rsid w:val="00A834E4"/>
    <w:rsid w:val="00A9486E"/>
    <w:rsid w:val="00AC620E"/>
    <w:rsid w:val="00B524E5"/>
    <w:rsid w:val="00B57CB0"/>
    <w:rsid w:val="00B669D1"/>
    <w:rsid w:val="00B9124C"/>
    <w:rsid w:val="00BA3C12"/>
    <w:rsid w:val="00BC6443"/>
    <w:rsid w:val="00BD3629"/>
    <w:rsid w:val="00BF152E"/>
    <w:rsid w:val="00C03367"/>
    <w:rsid w:val="00C151AA"/>
    <w:rsid w:val="00C15BC1"/>
    <w:rsid w:val="00C16120"/>
    <w:rsid w:val="00C222AB"/>
    <w:rsid w:val="00C25938"/>
    <w:rsid w:val="00C2658F"/>
    <w:rsid w:val="00CC43F9"/>
    <w:rsid w:val="00CC4F67"/>
    <w:rsid w:val="00CE1949"/>
    <w:rsid w:val="00CE3F3E"/>
    <w:rsid w:val="00D00A4D"/>
    <w:rsid w:val="00D17262"/>
    <w:rsid w:val="00D24D62"/>
    <w:rsid w:val="00D251F1"/>
    <w:rsid w:val="00D55789"/>
    <w:rsid w:val="00D57C5F"/>
    <w:rsid w:val="00D7730D"/>
    <w:rsid w:val="00DB1E7B"/>
    <w:rsid w:val="00DB6850"/>
    <w:rsid w:val="00DF5FDE"/>
    <w:rsid w:val="00E146C4"/>
    <w:rsid w:val="00E46143"/>
    <w:rsid w:val="00E60563"/>
    <w:rsid w:val="00E7461E"/>
    <w:rsid w:val="00E776A6"/>
    <w:rsid w:val="00E92908"/>
    <w:rsid w:val="00E9488A"/>
    <w:rsid w:val="00EA638C"/>
    <w:rsid w:val="00EB7F32"/>
    <w:rsid w:val="00ED0F94"/>
    <w:rsid w:val="00EF197B"/>
    <w:rsid w:val="00EF531B"/>
    <w:rsid w:val="00F26B30"/>
    <w:rsid w:val="00F333E2"/>
    <w:rsid w:val="00FA13D1"/>
    <w:rsid w:val="00FF3720"/>
    <w:rsid w:val="1682F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C9FAC3"/>
  <w15:docId w15:val="{55AAF853-F702-5C4C-8524-61CEE38A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spacing w:line="120" w:lineRule="auto"/>
      <w:outlineLvl w:val="1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ind w:right="-567"/>
    </w:pPr>
    <w:rPr>
      <w:rFonts w:ascii="Times New Roman" w:hAnsi="Times New Roman"/>
      <w:sz w:val="26"/>
      <w:szCs w:val="20"/>
    </w:rPr>
  </w:style>
  <w:style w:type="paragraph" w:styleId="Textkrper3">
    <w:name w:val="Body Text 3"/>
    <w:basedOn w:val="Standard"/>
    <w:pPr>
      <w:ind w:right="-567"/>
    </w:pPr>
    <w:rPr>
      <w:szCs w:val="20"/>
    </w:rPr>
  </w:style>
  <w:style w:type="paragraph" w:styleId="NurText">
    <w:name w:val="Plain Text"/>
    <w:basedOn w:val="Standard"/>
    <w:rsid w:val="00F53F53"/>
    <w:rPr>
      <w:rFonts w:ascii="Courier New" w:hAnsi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62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C620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5819CC"/>
    <w:pPr>
      <w:spacing w:before="100" w:beforeAutospacing="1" w:after="100" w:afterAutospacing="1"/>
    </w:pPr>
    <w:rPr>
      <w:rFonts w:ascii="Times New Roman" w:eastAsia="Cambria" w:hAnsi="Times New Roman"/>
      <w:sz w:val="24"/>
      <w:szCs w:val="24"/>
    </w:rPr>
  </w:style>
  <w:style w:type="character" w:customStyle="1" w:styleId="KopfzeileZchn">
    <w:name w:val="Kopfzeile Zchn"/>
    <w:link w:val="Kopfzeile"/>
    <w:rsid w:val="004C54E0"/>
    <w:rPr>
      <w:rFonts w:ascii="Arial" w:hAnsi="Arial"/>
      <w:sz w:val="22"/>
      <w:szCs w:val="22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C43F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31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orarlberg.travel/en/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vorarlberg.travel/en/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b54c7-ca69-4f77-9fe2-6495eea83db3" xsi:nil="true"/>
    <lcf76f155ced4ddcb4097134ff3c332f xmlns="865b5fc2-d4a5-46ff-8565-96146c869f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864AE46922F4A9D43BC9D958C35BB" ma:contentTypeVersion="17" ma:contentTypeDescription="Ein neues Dokument erstellen." ma:contentTypeScope="" ma:versionID="0779585f834b5f8d34ac09bda9ab1be4">
  <xsd:schema xmlns:xsd="http://www.w3.org/2001/XMLSchema" xmlns:xs="http://www.w3.org/2001/XMLSchema" xmlns:p="http://schemas.microsoft.com/office/2006/metadata/properties" xmlns:ns2="865b5fc2-d4a5-46ff-8565-96146c869f76" xmlns:ns3="999b54c7-ca69-4f77-9fe2-6495eea83db3" targetNamespace="http://schemas.microsoft.com/office/2006/metadata/properties" ma:root="true" ma:fieldsID="5a3f80810b95814f01f2dd0faf8de40d" ns2:_="" ns3:_="">
    <xsd:import namespace="865b5fc2-d4a5-46ff-8565-96146c869f76"/>
    <xsd:import namespace="999b54c7-ca69-4f77-9fe2-6495eea83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5fc2-d4a5-46ff-8565-96146c869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9b327ca-1529-4989-9800-dc6be7c9c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b54c7-ca69-4f77-9fe2-6495eea8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53acd8-60a0-4fcf-a7f5-46f0041c61c4}" ma:internalName="TaxCatchAll" ma:showField="CatchAllData" ma:web="999b54c7-ca69-4f77-9fe2-6495eea83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AB6C2-6765-41BF-80BF-0863CD7CD1E9}">
  <ds:schemaRefs>
    <ds:schemaRef ds:uri="http://schemas.microsoft.com/office/2006/metadata/properties"/>
    <ds:schemaRef ds:uri="http://schemas.microsoft.com/office/infopath/2007/PartnerControls"/>
    <ds:schemaRef ds:uri="999b54c7-ca69-4f77-9fe2-6495eea83db3"/>
    <ds:schemaRef ds:uri="865b5fc2-d4a5-46ff-8565-96146c869f76"/>
  </ds:schemaRefs>
</ds:datastoreItem>
</file>

<file path=customXml/itemProps2.xml><?xml version="1.0" encoding="utf-8"?>
<ds:datastoreItem xmlns:ds="http://schemas.openxmlformats.org/officeDocument/2006/customXml" ds:itemID="{27D5680C-09D5-470D-A105-FA329CFBBA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E6EFD-6B5D-0D41-8B6C-A3711AA982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850C07-765D-4BD0-8238-713F54A64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Fink</dc:creator>
  <cp:keywords/>
  <cp:lastModifiedBy>Sandra Schacherer</cp:lastModifiedBy>
  <cp:revision>3</cp:revision>
  <cp:lastPrinted>2025-10-23T07:59:00Z</cp:lastPrinted>
  <dcterms:created xsi:type="dcterms:W3CDTF">2025-10-23T08:19:00Z</dcterms:created>
  <dcterms:modified xsi:type="dcterms:W3CDTF">2026-04-03T08:22:00Z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0x010100A40864AE46922F4A9D43BC9D958C35BB</vt:lpwstr>
  </property>
  <property fmtid="{D5CDD505-2E9C-101B-9397-08002B2CF9AE}" pid="3" name="MediaServiceImageTags">
    <vt:lpwstr/>
  </property>
</Properties>
</file>