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A808"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b/>
          <w:bCs/>
          <w:lang w:val="de-AT"/>
        </w:rPr>
      </w:pPr>
      <w:proofErr w:type="spellStart"/>
      <w:r w:rsidRPr="000E576B">
        <w:rPr>
          <w:rFonts w:asciiTheme="minorHAnsi" w:hAnsiTheme="minorHAnsi" w:cstheme="minorHAnsi"/>
          <w:b/>
          <w:bCs/>
          <w:lang w:val="de-AT"/>
        </w:rPr>
        <w:t>CycleSummit</w:t>
      </w:r>
      <w:proofErr w:type="spellEnd"/>
      <w:r w:rsidRPr="000E576B">
        <w:rPr>
          <w:rFonts w:asciiTheme="minorHAnsi" w:hAnsiTheme="minorHAnsi" w:cstheme="minorHAnsi"/>
          <w:b/>
          <w:bCs/>
          <w:lang w:val="de-AT"/>
        </w:rPr>
        <w:t xml:space="preserve"> 2025: Internationale </w:t>
      </w:r>
      <w:proofErr w:type="spellStart"/>
      <w:proofErr w:type="gramStart"/>
      <w:r w:rsidRPr="000E576B">
        <w:rPr>
          <w:rFonts w:asciiTheme="minorHAnsi" w:hAnsiTheme="minorHAnsi" w:cstheme="minorHAnsi"/>
          <w:b/>
          <w:bCs/>
          <w:lang w:val="de-AT"/>
        </w:rPr>
        <w:t>Fachbesucher:innen</w:t>
      </w:r>
      <w:proofErr w:type="spellEnd"/>
      <w:proofErr w:type="gramEnd"/>
      <w:r w:rsidRPr="000E576B">
        <w:rPr>
          <w:rFonts w:asciiTheme="minorHAnsi" w:hAnsiTheme="minorHAnsi" w:cstheme="minorHAnsi"/>
          <w:b/>
          <w:bCs/>
          <w:lang w:val="de-AT"/>
        </w:rPr>
        <w:t xml:space="preserve"> erleben Radregion Bodensee-Vorarlberg</w:t>
      </w:r>
    </w:p>
    <w:p w14:paraId="39D6144C"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p>
    <w:p w14:paraId="64D575D5" w14:textId="172C17BB"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r w:rsidRPr="000E576B">
        <w:rPr>
          <w:rFonts w:asciiTheme="minorHAnsi" w:hAnsiTheme="minorHAnsi" w:cstheme="minorHAnsi"/>
          <w:lang w:val="de-AT"/>
        </w:rPr>
        <w:t>Im R</w:t>
      </w:r>
      <w:r w:rsidR="352A1819" w:rsidRPr="000E576B">
        <w:rPr>
          <w:rFonts w:asciiTheme="minorHAnsi" w:hAnsiTheme="minorHAnsi" w:cstheme="minorHAnsi"/>
          <w:lang w:val="de-AT"/>
        </w:rPr>
        <w:t>a</w:t>
      </w:r>
      <w:r w:rsidRPr="000E576B">
        <w:rPr>
          <w:rFonts w:asciiTheme="minorHAnsi" w:hAnsiTheme="minorHAnsi" w:cstheme="minorHAnsi"/>
          <w:lang w:val="de-AT"/>
        </w:rPr>
        <w:t xml:space="preserve">hmen des </w:t>
      </w:r>
      <w:r w:rsidRPr="000E576B">
        <w:rPr>
          <w:rFonts w:asciiTheme="minorHAnsi" w:hAnsiTheme="minorHAnsi" w:cstheme="minorHAnsi"/>
          <w:b/>
          <w:bCs/>
          <w:lang w:val="de-AT"/>
        </w:rPr>
        <w:t>CycleSummit 2025</w:t>
      </w:r>
      <w:r w:rsidRPr="000E576B">
        <w:rPr>
          <w:rFonts w:asciiTheme="minorHAnsi" w:hAnsiTheme="minorHAnsi" w:cstheme="minorHAnsi"/>
          <w:lang w:val="de-AT"/>
        </w:rPr>
        <w:t xml:space="preserve"> empfingen </w:t>
      </w:r>
      <w:r w:rsidRPr="000E576B">
        <w:rPr>
          <w:rFonts w:asciiTheme="minorHAnsi" w:hAnsiTheme="minorHAnsi" w:cstheme="minorHAnsi"/>
          <w:b/>
          <w:bCs/>
          <w:lang w:val="de-AT"/>
        </w:rPr>
        <w:t>Vorarlberg Tourismus</w:t>
      </w:r>
      <w:r w:rsidRPr="000E576B">
        <w:rPr>
          <w:rFonts w:asciiTheme="minorHAnsi" w:hAnsiTheme="minorHAnsi" w:cstheme="minorHAnsi"/>
          <w:lang w:val="de-AT"/>
        </w:rPr>
        <w:t xml:space="preserve"> und </w:t>
      </w:r>
      <w:r w:rsidRPr="000E576B">
        <w:rPr>
          <w:rFonts w:asciiTheme="minorHAnsi" w:hAnsiTheme="minorHAnsi" w:cstheme="minorHAnsi"/>
          <w:b/>
          <w:bCs/>
          <w:lang w:val="de-AT"/>
        </w:rPr>
        <w:t>Bodensee-Vorarlberg Tourismus</w:t>
      </w:r>
      <w:r w:rsidRPr="000E576B">
        <w:rPr>
          <w:rFonts w:asciiTheme="minorHAnsi" w:hAnsiTheme="minorHAnsi" w:cstheme="minorHAnsi"/>
          <w:lang w:val="de-AT"/>
        </w:rPr>
        <w:t xml:space="preserve"> rund 40 internationale </w:t>
      </w:r>
      <w:proofErr w:type="gramStart"/>
      <w:r w:rsidRPr="000E576B">
        <w:rPr>
          <w:rFonts w:asciiTheme="minorHAnsi" w:hAnsiTheme="minorHAnsi" w:cstheme="minorHAnsi"/>
          <w:lang w:val="de-AT"/>
        </w:rPr>
        <w:t>Radreiseveranstalter:innen</w:t>
      </w:r>
      <w:proofErr w:type="gramEnd"/>
      <w:r w:rsidRPr="000E576B">
        <w:rPr>
          <w:rFonts w:asciiTheme="minorHAnsi" w:hAnsiTheme="minorHAnsi" w:cstheme="minorHAnsi"/>
          <w:lang w:val="de-AT"/>
        </w:rPr>
        <w:t xml:space="preserve"> zu zwei exklusiven Pre-Touren durch die Region. Im Mittelpunkt standen authentische Naturerlebnisse, kulturelle Begegnungen und regionale Gastfreundschaft. Der Branchenevent bot damit eine ideale Bühne, um die Radkompetenz und die grenzüberschreitende Zusammenarbeit rund um den Bodensee sichtbar zu machen.</w:t>
      </w:r>
    </w:p>
    <w:p w14:paraId="6C165E7E"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p>
    <w:p w14:paraId="3133FA1E"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r w:rsidRPr="000E576B">
        <w:rPr>
          <w:rFonts w:asciiTheme="minorHAnsi" w:hAnsiTheme="minorHAnsi" w:cstheme="minorHAnsi"/>
          <w:lang w:val="de-AT"/>
        </w:rPr>
        <w:t xml:space="preserve">Die Internationale Bodensee Tourismus GmbH koordinierte mit </w:t>
      </w:r>
      <w:proofErr w:type="spellStart"/>
      <w:proofErr w:type="gramStart"/>
      <w:r w:rsidRPr="000E576B">
        <w:rPr>
          <w:rFonts w:asciiTheme="minorHAnsi" w:hAnsiTheme="minorHAnsi" w:cstheme="minorHAnsi"/>
          <w:lang w:val="de-AT"/>
        </w:rPr>
        <w:t>Partner:innen</w:t>
      </w:r>
      <w:proofErr w:type="spellEnd"/>
      <w:proofErr w:type="gramEnd"/>
      <w:r w:rsidRPr="000E576B">
        <w:rPr>
          <w:rFonts w:asciiTheme="minorHAnsi" w:hAnsiTheme="minorHAnsi" w:cstheme="minorHAnsi"/>
          <w:lang w:val="de-AT"/>
        </w:rPr>
        <w:t xml:space="preserve"> aus Deutschland, Schweiz, Liechtenstein und Österreich das Programm mit insgesamt acht Radtouren und einem </w:t>
      </w:r>
      <w:proofErr w:type="spellStart"/>
      <w:r w:rsidRPr="000E576B">
        <w:rPr>
          <w:rFonts w:asciiTheme="minorHAnsi" w:hAnsiTheme="minorHAnsi" w:cstheme="minorHAnsi"/>
          <w:lang w:val="de-AT"/>
        </w:rPr>
        <w:t>Regionenabend</w:t>
      </w:r>
      <w:proofErr w:type="spellEnd"/>
      <w:r w:rsidRPr="000E576B">
        <w:rPr>
          <w:rFonts w:asciiTheme="minorHAnsi" w:hAnsiTheme="minorHAnsi" w:cstheme="minorHAnsi"/>
          <w:lang w:val="de-AT"/>
        </w:rPr>
        <w:t xml:space="preserve"> in Konstanz. Rund 200 </w:t>
      </w:r>
      <w:proofErr w:type="spellStart"/>
      <w:proofErr w:type="gramStart"/>
      <w:r w:rsidRPr="000E576B">
        <w:rPr>
          <w:rFonts w:asciiTheme="minorHAnsi" w:hAnsiTheme="minorHAnsi" w:cstheme="minorHAnsi"/>
          <w:lang w:val="de-AT"/>
        </w:rPr>
        <w:t>Teilnehmer:innen</w:t>
      </w:r>
      <w:proofErr w:type="spellEnd"/>
      <w:proofErr w:type="gramEnd"/>
      <w:r w:rsidRPr="000E576B">
        <w:rPr>
          <w:rFonts w:asciiTheme="minorHAnsi" w:hAnsiTheme="minorHAnsi" w:cstheme="minorHAnsi"/>
          <w:lang w:val="de-AT"/>
        </w:rPr>
        <w:t xml:space="preserve"> nahmen an der mehrtägigen Veranstaltung mit Pre-Touren und zwei Kongresstagen in Konstanz teil.</w:t>
      </w:r>
    </w:p>
    <w:p w14:paraId="320F0B6B"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p>
    <w:p w14:paraId="0635DC65"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b/>
          <w:bCs/>
          <w:lang w:val="de-AT"/>
        </w:rPr>
      </w:pPr>
      <w:r w:rsidRPr="000E576B">
        <w:rPr>
          <w:rFonts w:asciiTheme="minorHAnsi" w:hAnsiTheme="minorHAnsi" w:cstheme="minorHAnsi"/>
          <w:b/>
          <w:bCs/>
          <w:lang w:val="de-AT"/>
        </w:rPr>
        <w:t>Vorarlberg als Gastgeber für zwei Pre-Touren</w:t>
      </w:r>
    </w:p>
    <w:p w14:paraId="5B54BDF8"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r w:rsidRPr="000E576B">
        <w:rPr>
          <w:rFonts w:asciiTheme="minorHAnsi" w:hAnsiTheme="minorHAnsi" w:cstheme="minorHAnsi"/>
          <w:lang w:val="de-AT"/>
        </w:rPr>
        <w:t xml:space="preserve">Im Vorfeld des Branchenevents bot Vorarlberg internationalen </w:t>
      </w:r>
      <w:proofErr w:type="spellStart"/>
      <w:proofErr w:type="gramStart"/>
      <w:r w:rsidRPr="000E576B">
        <w:rPr>
          <w:rFonts w:asciiTheme="minorHAnsi" w:hAnsiTheme="minorHAnsi" w:cstheme="minorHAnsi"/>
          <w:lang w:val="de-AT"/>
        </w:rPr>
        <w:t>Fachbesucher:innen</w:t>
      </w:r>
      <w:proofErr w:type="spellEnd"/>
      <w:proofErr w:type="gramEnd"/>
      <w:r w:rsidRPr="000E576B">
        <w:rPr>
          <w:rFonts w:asciiTheme="minorHAnsi" w:hAnsiTheme="minorHAnsi" w:cstheme="minorHAnsi"/>
          <w:lang w:val="de-AT"/>
        </w:rPr>
        <w:t xml:space="preserve"> zwei eigens kuratierte Radtouren an. Die „Urban &amp; Culture Tour“ und die „Sports &amp; Nature Tour“ führten durch die Region Bodensee-Vorarlberg und zeigten ihre Vielfalt – von urbaner Kultur und Architektur über nachhaltige Mobilität bis zu naturnahen Erlebnissen im Rheindelta.</w:t>
      </w:r>
    </w:p>
    <w:p w14:paraId="5D08C489"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r w:rsidRPr="000E576B">
        <w:rPr>
          <w:rFonts w:asciiTheme="minorHAnsi" w:hAnsiTheme="minorHAnsi" w:cstheme="minorHAnsi"/>
          <w:lang w:val="de-AT"/>
        </w:rPr>
        <w:t xml:space="preserve">Das Programm wurde von </w:t>
      </w:r>
      <w:r w:rsidRPr="000E576B">
        <w:rPr>
          <w:rFonts w:asciiTheme="minorHAnsi" w:hAnsiTheme="minorHAnsi" w:cstheme="minorHAnsi"/>
          <w:b/>
          <w:bCs/>
          <w:lang w:val="de-AT"/>
        </w:rPr>
        <w:t>Vorarlberg Tourismus (Elke Fink, Maximilian Hugl)</w:t>
      </w:r>
      <w:r w:rsidRPr="000E576B">
        <w:rPr>
          <w:rFonts w:asciiTheme="minorHAnsi" w:hAnsiTheme="minorHAnsi" w:cstheme="minorHAnsi"/>
          <w:lang w:val="de-AT"/>
        </w:rPr>
        <w:t xml:space="preserve"> und </w:t>
      </w:r>
      <w:r w:rsidRPr="000E576B">
        <w:rPr>
          <w:rFonts w:asciiTheme="minorHAnsi" w:hAnsiTheme="minorHAnsi" w:cstheme="minorHAnsi"/>
          <w:b/>
          <w:bCs/>
          <w:lang w:val="de-AT"/>
        </w:rPr>
        <w:t>Bodensee-Vorarlberg Tourismus (Lisa Mersin)</w:t>
      </w:r>
      <w:r w:rsidRPr="000E576B">
        <w:rPr>
          <w:rFonts w:asciiTheme="minorHAnsi" w:hAnsiTheme="minorHAnsi" w:cstheme="minorHAnsi"/>
          <w:lang w:val="de-AT"/>
        </w:rPr>
        <w:t xml:space="preserve"> konzipiert, umgesetzt und begleitet. Ziel war es, die Radkompetenz und Gastfreundschaft der Region sichtbar zu machen und neue internationale Partnerschaften im Radtourismus zu fördern.</w:t>
      </w:r>
    </w:p>
    <w:p w14:paraId="346895C2"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p>
    <w:p w14:paraId="2B461316"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b/>
          <w:bCs/>
          <w:lang w:val="de-AT"/>
        </w:rPr>
      </w:pPr>
      <w:r w:rsidRPr="000E576B">
        <w:rPr>
          <w:rFonts w:asciiTheme="minorHAnsi" w:hAnsiTheme="minorHAnsi" w:cstheme="minorHAnsi"/>
          <w:b/>
          <w:bCs/>
          <w:lang w:val="de-AT"/>
        </w:rPr>
        <w:t>Begegnung, Ausblick und regionale Gastfreundschaft</w:t>
      </w:r>
    </w:p>
    <w:p w14:paraId="3A570424"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r w:rsidRPr="000E576B">
        <w:rPr>
          <w:rFonts w:asciiTheme="minorHAnsi" w:hAnsiTheme="minorHAnsi" w:cstheme="minorHAnsi"/>
          <w:lang w:val="de-AT"/>
        </w:rPr>
        <w:t xml:space="preserve">Der Auftakt der Pre-Touren fand auf dem </w:t>
      </w:r>
      <w:r w:rsidRPr="000E576B">
        <w:rPr>
          <w:rFonts w:asciiTheme="minorHAnsi" w:hAnsiTheme="minorHAnsi" w:cstheme="minorHAnsi"/>
          <w:b/>
          <w:bCs/>
          <w:lang w:val="de-AT"/>
        </w:rPr>
        <w:t>Karren in Dornbirn</w:t>
      </w:r>
      <w:r w:rsidRPr="000E576B">
        <w:rPr>
          <w:rFonts w:asciiTheme="minorHAnsi" w:hAnsiTheme="minorHAnsi" w:cstheme="minorHAnsi"/>
          <w:lang w:val="de-AT"/>
        </w:rPr>
        <w:t xml:space="preserve"> statt, wo sich Teilnehmende und regionale </w:t>
      </w:r>
      <w:proofErr w:type="spellStart"/>
      <w:proofErr w:type="gramStart"/>
      <w:r w:rsidRPr="000E576B">
        <w:rPr>
          <w:rFonts w:asciiTheme="minorHAnsi" w:hAnsiTheme="minorHAnsi" w:cstheme="minorHAnsi"/>
          <w:lang w:val="de-AT"/>
        </w:rPr>
        <w:t>Vertreter:innen</w:t>
      </w:r>
      <w:proofErr w:type="spellEnd"/>
      <w:proofErr w:type="gramEnd"/>
      <w:r w:rsidRPr="000E576B">
        <w:rPr>
          <w:rFonts w:asciiTheme="minorHAnsi" w:hAnsiTheme="minorHAnsi" w:cstheme="minorHAnsi"/>
          <w:lang w:val="de-AT"/>
        </w:rPr>
        <w:t xml:space="preserve"> beim gemeinsamen Abendessen kennenlernten – begleitet von Panoramablick über das Rheintal.</w:t>
      </w:r>
    </w:p>
    <w:p w14:paraId="3746A80E"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p>
    <w:p w14:paraId="2CA9E5CC"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r w:rsidRPr="000E576B">
        <w:rPr>
          <w:rFonts w:asciiTheme="minorHAnsi" w:hAnsiTheme="minorHAnsi" w:cstheme="minorHAnsi"/>
          <w:lang w:val="de-AT"/>
        </w:rPr>
        <w:t>Am folgenden Tag standen zwei Routen zur Auswahl:</w:t>
      </w:r>
    </w:p>
    <w:p w14:paraId="0CE18C3E" w14:textId="75A1BD6E" w:rsidR="00357908" w:rsidRPr="000E576B" w:rsidRDefault="00357908" w:rsidP="00357908">
      <w:pPr>
        <w:pStyle w:val="Listenabsatz"/>
        <w:numPr>
          <w:ilvl w:val="0"/>
          <w:numId w:val="17"/>
        </w:numPr>
        <w:tabs>
          <w:tab w:val="left" w:pos="1439"/>
          <w:tab w:val="left" w:pos="2159"/>
          <w:tab w:val="left" w:pos="2879"/>
          <w:tab w:val="left" w:pos="3599"/>
          <w:tab w:val="left" w:pos="4319"/>
          <w:tab w:val="left" w:pos="5039"/>
          <w:tab w:val="left" w:pos="5759"/>
          <w:tab w:val="left" w:pos="7199"/>
          <w:tab w:val="left" w:pos="7919"/>
          <w:tab w:val="left" w:pos="8639"/>
        </w:tabs>
        <w:spacing w:line="264" w:lineRule="auto"/>
        <w:ind w:left="709" w:hanging="283"/>
        <w:rPr>
          <w:rFonts w:asciiTheme="minorHAnsi" w:hAnsiTheme="minorHAnsi" w:cstheme="minorHAnsi"/>
          <w:lang w:val="de-AT"/>
        </w:rPr>
      </w:pPr>
      <w:r w:rsidRPr="000E576B">
        <w:rPr>
          <w:rFonts w:asciiTheme="minorHAnsi" w:hAnsiTheme="minorHAnsi" w:cstheme="minorHAnsi"/>
          <w:b/>
          <w:bCs/>
          <w:lang w:val="de-AT"/>
        </w:rPr>
        <w:t>Urban &amp; Culture Tour:</w:t>
      </w:r>
      <w:r w:rsidRPr="000E576B">
        <w:rPr>
          <w:rFonts w:asciiTheme="minorHAnsi" w:hAnsiTheme="minorHAnsi" w:cstheme="minorHAnsi"/>
          <w:lang w:val="de-AT"/>
        </w:rPr>
        <w:t xml:space="preserve"> Von Dornbirn nach Bregenz mit Stopps bei architektonischen und kulturellen Highlights wie dem </w:t>
      </w:r>
      <w:r w:rsidRPr="000E576B">
        <w:rPr>
          <w:rFonts w:asciiTheme="minorHAnsi" w:hAnsiTheme="minorHAnsi" w:cstheme="minorHAnsi"/>
          <w:b/>
          <w:bCs/>
          <w:lang w:val="de-AT"/>
        </w:rPr>
        <w:t>Kunsthaus Bregenz</w:t>
      </w:r>
      <w:r w:rsidRPr="000E576B">
        <w:rPr>
          <w:rFonts w:asciiTheme="minorHAnsi" w:hAnsiTheme="minorHAnsi" w:cstheme="minorHAnsi"/>
          <w:lang w:val="de-AT"/>
        </w:rPr>
        <w:t xml:space="preserve">, dem </w:t>
      </w:r>
      <w:proofErr w:type="spellStart"/>
      <w:r w:rsidRPr="000E576B">
        <w:rPr>
          <w:rFonts w:asciiTheme="minorHAnsi" w:hAnsiTheme="minorHAnsi" w:cstheme="minorHAnsi"/>
          <w:b/>
          <w:bCs/>
          <w:lang w:val="de-AT"/>
        </w:rPr>
        <w:t>vorarlberg</w:t>
      </w:r>
      <w:proofErr w:type="spellEnd"/>
      <w:r w:rsidRPr="000E576B">
        <w:rPr>
          <w:rFonts w:asciiTheme="minorHAnsi" w:hAnsiTheme="minorHAnsi" w:cstheme="minorHAnsi"/>
          <w:b/>
          <w:bCs/>
          <w:lang w:val="de-AT"/>
        </w:rPr>
        <w:t xml:space="preserve"> </w:t>
      </w:r>
      <w:proofErr w:type="spellStart"/>
      <w:r w:rsidRPr="000E576B">
        <w:rPr>
          <w:rFonts w:asciiTheme="minorHAnsi" w:hAnsiTheme="minorHAnsi" w:cstheme="minorHAnsi"/>
          <w:b/>
          <w:bCs/>
          <w:lang w:val="de-AT"/>
        </w:rPr>
        <w:t>museum</w:t>
      </w:r>
      <w:proofErr w:type="spellEnd"/>
      <w:r w:rsidRPr="000E576B">
        <w:rPr>
          <w:rFonts w:asciiTheme="minorHAnsi" w:hAnsiTheme="minorHAnsi" w:cstheme="minorHAnsi"/>
          <w:lang w:val="de-AT"/>
        </w:rPr>
        <w:t xml:space="preserve"> und dem </w:t>
      </w:r>
      <w:r w:rsidRPr="000E576B">
        <w:rPr>
          <w:rFonts w:asciiTheme="minorHAnsi" w:hAnsiTheme="minorHAnsi" w:cstheme="minorHAnsi"/>
          <w:b/>
          <w:bCs/>
          <w:lang w:val="de-AT"/>
        </w:rPr>
        <w:t>Marktplatz Dornbirn</w:t>
      </w:r>
      <w:r w:rsidRPr="000E576B">
        <w:rPr>
          <w:rFonts w:asciiTheme="minorHAnsi" w:hAnsiTheme="minorHAnsi" w:cstheme="minorHAnsi"/>
          <w:lang w:val="de-AT"/>
        </w:rPr>
        <w:t>.</w:t>
      </w:r>
    </w:p>
    <w:p w14:paraId="43CDE4CA" w14:textId="7576CF6A" w:rsidR="00357908" w:rsidRPr="000E576B" w:rsidRDefault="00357908" w:rsidP="00357908">
      <w:pPr>
        <w:pStyle w:val="Listenabsatz"/>
        <w:numPr>
          <w:ilvl w:val="0"/>
          <w:numId w:val="17"/>
        </w:numPr>
        <w:tabs>
          <w:tab w:val="left" w:pos="1439"/>
          <w:tab w:val="left" w:pos="2159"/>
          <w:tab w:val="left" w:pos="2879"/>
          <w:tab w:val="left" w:pos="3599"/>
          <w:tab w:val="left" w:pos="4319"/>
          <w:tab w:val="left" w:pos="5039"/>
          <w:tab w:val="left" w:pos="5759"/>
          <w:tab w:val="left" w:pos="7199"/>
          <w:tab w:val="left" w:pos="7919"/>
          <w:tab w:val="left" w:pos="8639"/>
        </w:tabs>
        <w:spacing w:line="264" w:lineRule="auto"/>
        <w:ind w:left="709" w:hanging="283"/>
        <w:rPr>
          <w:rFonts w:asciiTheme="minorHAnsi" w:hAnsiTheme="minorHAnsi" w:cstheme="minorHAnsi"/>
          <w:lang w:val="de-AT"/>
        </w:rPr>
      </w:pPr>
      <w:r w:rsidRPr="000E576B">
        <w:rPr>
          <w:rFonts w:asciiTheme="minorHAnsi" w:hAnsiTheme="minorHAnsi" w:cstheme="minorHAnsi"/>
          <w:b/>
          <w:bCs/>
          <w:lang w:val="de-AT"/>
        </w:rPr>
        <w:t xml:space="preserve">Sports &amp; Nature Tour: </w:t>
      </w:r>
      <w:r w:rsidRPr="000E576B">
        <w:rPr>
          <w:rFonts w:asciiTheme="minorHAnsi" w:hAnsiTheme="minorHAnsi" w:cstheme="minorHAnsi"/>
          <w:lang w:val="de-AT"/>
        </w:rPr>
        <w:t xml:space="preserve">Von Dornbirn über das </w:t>
      </w:r>
      <w:r w:rsidRPr="000E576B">
        <w:rPr>
          <w:rFonts w:asciiTheme="minorHAnsi" w:hAnsiTheme="minorHAnsi" w:cstheme="minorHAnsi"/>
          <w:b/>
          <w:bCs/>
          <w:lang w:val="de-AT"/>
        </w:rPr>
        <w:t xml:space="preserve">Rheindelta </w:t>
      </w:r>
      <w:r w:rsidRPr="000E576B">
        <w:rPr>
          <w:rFonts w:asciiTheme="minorHAnsi" w:hAnsiTheme="minorHAnsi" w:cstheme="minorHAnsi"/>
          <w:lang w:val="de-AT"/>
        </w:rPr>
        <w:t xml:space="preserve">bis ins </w:t>
      </w:r>
      <w:r w:rsidRPr="000E576B">
        <w:rPr>
          <w:rFonts w:asciiTheme="minorHAnsi" w:hAnsiTheme="minorHAnsi" w:cstheme="minorHAnsi"/>
          <w:b/>
          <w:bCs/>
          <w:lang w:val="de-AT"/>
        </w:rPr>
        <w:t xml:space="preserve">Naturschutzgebiet </w:t>
      </w:r>
      <w:proofErr w:type="spellStart"/>
      <w:r w:rsidRPr="000E576B">
        <w:rPr>
          <w:rFonts w:asciiTheme="minorHAnsi" w:hAnsiTheme="minorHAnsi" w:cstheme="minorHAnsi"/>
          <w:b/>
          <w:bCs/>
          <w:lang w:val="de-AT"/>
        </w:rPr>
        <w:t>Mehrerauer</w:t>
      </w:r>
      <w:proofErr w:type="spellEnd"/>
      <w:r w:rsidRPr="000E576B">
        <w:rPr>
          <w:rFonts w:asciiTheme="minorHAnsi" w:hAnsiTheme="minorHAnsi" w:cstheme="minorHAnsi"/>
          <w:b/>
          <w:bCs/>
          <w:lang w:val="de-AT"/>
        </w:rPr>
        <w:t xml:space="preserve"> Seeufer</w:t>
      </w:r>
      <w:r w:rsidRPr="000E576B">
        <w:rPr>
          <w:rFonts w:asciiTheme="minorHAnsi" w:hAnsiTheme="minorHAnsi" w:cstheme="minorHAnsi"/>
          <w:lang w:val="de-AT"/>
        </w:rPr>
        <w:t xml:space="preserve">, begleitet von Naturführer </w:t>
      </w:r>
      <w:r w:rsidRPr="000E576B">
        <w:rPr>
          <w:rFonts w:asciiTheme="minorHAnsi" w:hAnsiTheme="minorHAnsi" w:cstheme="minorHAnsi"/>
          <w:b/>
          <w:bCs/>
          <w:lang w:val="de-AT"/>
        </w:rPr>
        <w:t>Lukas Rinnhofer</w:t>
      </w:r>
      <w:r w:rsidRPr="000E576B">
        <w:rPr>
          <w:rFonts w:asciiTheme="minorHAnsi" w:hAnsiTheme="minorHAnsi" w:cstheme="minorHAnsi"/>
          <w:lang w:val="de-AT"/>
        </w:rPr>
        <w:t>, der Einblicke in die Flora und Fauna des Bodenseeraums bot.</w:t>
      </w:r>
    </w:p>
    <w:p w14:paraId="4CCEF10C"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p>
    <w:p w14:paraId="3A024721"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r w:rsidRPr="000E576B">
        <w:rPr>
          <w:rFonts w:asciiTheme="minorHAnsi" w:hAnsiTheme="minorHAnsi" w:cstheme="minorHAnsi"/>
          <w:lang w:val="de-AT"/>
        </w:rPr>
        <w:lastRenderedPageBreak/>
        <w:t xml:space="preserve">Zum kulinarischen Abschluss stärkten sich die </w:t>
      </w:r>
      <w:proofErr w:type="spellStart"/>
      <w:proofErr w:type="gramStart"/>
      <w:r w:rsidRPr="000E576B">
        <w:rPr>
          <w:rFonts w:asciiTheme="minorHAnsi" w:hAnsiTheme="minorHAnsi" w:cstheme="minorHAnsi"/>
          <w:lang w:val="de-AT"/>
        </w:rPr>
        <w:t>Teilnehmer:innen</w:t>
      </w:r>
      <w:proofErr w:type="spellEnd"/>
      <w:proofErr w:type="gramEnd"/>
      <w:r w:rsidRPr="000E576B">
        <w:rPr>
          <w:rFonts w:asciiTheme="minorHAnsi" w:hAnsiTheme="minorHAnsi" w:cstheme="minorHAnsi"/>
          <w:lang w:val="de-AT"/>
        </w:rPr>
        <w:t xml:space="preserve"> im </w:t>
      </w:r>
      <w:r w:rsidRPr="000E576B">
        <w:rPr>
          <w:rFonts w:asciiTheme="minorHAnsi" w:hAnsiTheme="minorHAnsi" w:cstheme="minorHAnsi"/>
          <w:b/>
          <w:bCs/>
          <w:lang w:val="de-AT"/>
        </w:rPr>
        <w:t>Gasthaus Kornmesser</w:t>
      </w:r>
      <w:r w:rsidRPr="000E576B">
        <w:rPr>
          <w:rFonts w:asciiTheme="minorHAnsi" w:hAnsiTheme="minorHAnsi" w:cstheme="minorHAnsi"/>
          <w:lang w:val="de-AT"/>
        </w:rPr>
        <w:t xml:space="preserve"> in Bregenz bei traditionellen </w:t>
      </w:r>
      <w:proofErr w:type="spellStart"/>
      <w:r w:rsidRPr="000E576B">
        <w:rPr>
          <w:rFonts w:asciiTheme="minorHAnsi" w:hAnsiTheme="minorHAnsi" w:cstheme="minorHAnsi"/>
          <w:lang w:val="de-AT"/>
        </w:rPr>
        <w:t>Käsknöpfle</w:t>
      </w:r>
      <w:proofErr w:type="spellEnd"/>
      <w:r w:rsidRPr="000E576B">
        <w:rPr>
          <w:rFonts w:asciiTheme="minorHAnsi" w:hAnsiTheme="minorHAnsi" w:cstheme="minorHAnsi"/>
          <w:lang w:val="de-AT"/>
        </w:rPr>
        <w:t xml:space="preserve">, bevor sie mit der </w:t>
      </w:r>
      <w:r w:rsidRPr="000E576B">
        <w:rPr>
          <w:rFonts w:asciiTheme="minorHAnsi" w:hAnsiTheme="minorHAnsi" w:cstheme="minorHAnsi"/>
          <w:b/>
          <w:bCs/>
          <w:lang w:val="de-AT"/>
        </w:rPr>
        <w:t>Pfänderbahn</w:t>
      </w:r>
      <w:r w:rsidRPr="000E576B">
        <w:rPr>
          <w:rFonts w:asciiTheme="minorHAnsi" w:hAnsiTheme="minorHAnsi" w:cstheme="minorHAnsi"/>
          <w:lang w:val="de-AT"/>
        </w:rPr>
        <w:t xml:space="preserve"> zum Aussichtspunkt über dem Bodensee fuhren – ein symbolträchtiger Abschluss vor der offiziellen Eröffnung der </w:t>
      </w:r>
      <w:proofErr w:type="spellStart"/>
      <w:r w:rsidRPr="000E576B">
        <w:rPr>
          <w:rFonts w:asciiTheme="minorHAnsi" w:hAnsiTheme="minorHAnsi" w:cstheme="minorHAnsi"/>
          <w:lang w:val="de-AT"/>
        </w:rPr>
        <w:t>CycleSummit</w:t>
      </w:r>
      <w:proofErr w:type="spellEnd"/>
      <w:r w:rsidRPr="000E576B">
        <w:rPr>
          <w:rFonts w:asciiTheme="minorHAnsi" w:hAnsiTheme="minorHAnsi" w:cstheme="minorHAnsi"/>
          <w:lang w:val="de-AT"/>
        </w:rPr>
        <w:t>-Kongresstage in Konstanz.</w:t>
      </w:r>
    </w:p>
    <w:p w14:paraId="046F9ACD"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p>
    <w:p w14:paraId="48926DD5"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b/>
          <w:bCs/>
          <w:lang w:val="de-AT"/>
        </w:rPr>
      </w:pPr>
      <w:r w:rsidRPr="000E576B">
        <w:rPr>
          <w:rFonts w:asciiTheme="minorHAnsi" w:hAnsiTheme="minorHAnsi" w:cstheme="minorHAnsi"/>
          <w:b/>
          <w:bCs/>
          <w:lang w:val="de-AT"/>
        </w:rPr>
        <w:t>Gemeinsame Stärke rund um den See</w:t>
      </w:r>
    </w:p>
    <w:p w14:paraId="348C6988"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r w:rsidRPr="000E576B">
        <w:rPr>
          <w:rFonts w:asciiTheme="minorHAnsi" w:hAnsiTheme="minorHAnsi" w:cstheme="minorHAnsi"/>
          <w:lang w:val="de-AT"/>
        </w:rPr>
        <w:t xml:space="preserve">Die Kooperation von </w:t>
      </w:r>
      <w:r w:rsidRPr="000E576B">
        <w:rPr>
          <w:rFonts w:asciiTheme="minorHAnsi" w:hAnsiTheme="minorHAnsi" w:cstheme="minorHAnsi"/>
          <w:b/>
          <w:bCs/>
          <w:lang w:val="de-AT"/>
        </w:rPr>
        <w:t>Vorarlberg Tourismus</w:t>
      </w:r>
      <w:r w:rsidRPr="000E576B">
        <w:rPr>
          <w:rFonts w:asciiTheme="minorHAnsi" w:hAnsiTheme="minorHAnsi" w:cstheme="minorHAnsi"/>
          <w:lang w:val="de-AT"/>
        </w:rPr>
        <w:t xml:space="preserve">, </w:t>
      </w:r>
      <w:r w:rsidRPr="000E576B">
        <w:rPr>
          <w:rFonts w:asciiTheme="minorHAnsi" w:hAnsiTheme="minorHAnsi" w:cstheme="minorHAnsi"/>
          <w:b/>
          <w:bCs/>
          <w:lang w:val="de-AT"/>
        </w:rPr>
        <w:t>Bodensee-Vorarlberg Tourismus</w:t>
      </w:r>
      <w:r w:rsidRPr="000E576B">
        <w:rPr>
          <w:rFonts w:asciiTheme="minorHAnsi" w:hAnsiTheme="minorHAnsi" w:cstheme="minorHAnsi"/>
          <w:lang w:val="de-AT"/>
        </w:rPr>
        <w:t xml:space="preserve"> und der </w:t>
      </w:r>
      <w:r w:rsidRPr="000E576B">
        <w:rPr>
          <w:rFonts w:asciiTheme="minorHAnsi" w:hAnsiTheme="minorHAnsi" w:cstheme="minorHAnsi"/>
          <w:b/>
          <w:bCs/>
          <w:lang w:val="de-AT"/>
        </w:rPr>
        <w:t>Internationalen Bodensee Tourismus GmbH</w:t>
      </w:r>
      <w:r w:rsidRPr="000E576B">
        <w:rPr>
          <w:rFonts w:asciiTheme="minorHAnsi" w:hAnsiTheme="minorHAnsi" w:cstheme="minorHAnsi"/>
          <w:lang w:val="de-AT"/>
        </w:rPr>
        <w:t xml:space="preserve"> zeigte beispielhaft, wie Tourismusorganisationen über Grenzen hinweg zusammenarbeiten können. „Der Bodensee ist ein starkes Beispiel für gelebte Kooperation – kulturell, wirtschaftlich und touristisch. Solche Projekte machen die Vielfalt der Region erlebbar und stärken ihre internationale Wahrnehmung“, betont </w:t>
      </w:r>
      <w:r w:rsidRPr="000E576B">
        <w:rPr>
          <w:rFonts w:asciiTheme="minorHAnsi" w:hAnsiTheme="minorHAnsi" w:cstheme="minorHAnsi"/>
          <w:b/>
          <w:bCs/>
          <w:lang w:val="de-AT"/>
        </w:rPr>
        <w:t>Elke Fink</w:t>
      </w:r>
      <w:r w:rsidRPr="000E576B">
        <w:rPr>
          <w:rFonts w:asciiTheme="minorHAnsi" w:hAnsiTheme="minorHAnsi" w:cstheme="minorHAnsi"/>
          <w:lang w:val="de-AT"/>
        </w:rPr>
        <w:t xml:space="preserve"> von Vorarlberg Tourismus.</w:t>
      </w:r>
    </w:p>
    <w:p w14:paraId="09B9687E"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r w:rsidRPr="000E576B">
        <w:rPr>
          <w:rFonts w:asciiTheme="minorHAnsi" w:hAnsiTheme="minorHAnsi" w:cstheme="minorHAnsi"/>
          <w:lang w:val="de-AT"/>
        </w:rPr>
        <w:t xml:space="preserve"> </w:t>
      </w:r>
    </w:p>
    <w:p w14:paraId="28EA5456"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b/>
          <w:bCs/>
          <w:lang w:val="de-AT"/>
        </w:rPr>
      </w:pPr>
      <w:r w:rsidRPr="000E576B">
        <w:rPr>
          <w:rFonts w:asciiTheme="minorHAnsi" w:hAnsiTheme="minorHAnsi" w:cstheme="minorHAnsi"/>
          <w:b/>
          <w:bCs/>
          <w:lang w:val="de-AT"/>
        </w:rPr>
        <w:t xml:space="preserve">Über den </w:t>
      </w:r>
      <w:proofErr w:type="spellStart"/>
      <w:r w:rsidRPr="000E576B">
        <w:rPr>
          <w:rFonts w:asciiTheme="minorHAnsi" w:hAnsiTheme="minorHAnsi" w:cstheme="minorHAnsi"/>
          <w:b/>
          <w:bCs/>
          <w:lang w:val="de-AT"/>
        </w:rPr>
        <w:t>CycleSummit</w:t>
      </w:r>
      <w:proofErr w:type="spellEnd"/>
    </w:p>
    <w:p w14:paraId="40B22150" w14:textId="77777777" w:rsidR="00357908" w:rsidRPr="000E576B" w:rsidRDefault="00357908" w:rsidP="00357908">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lang w:val="de-AT"/>
        </w:rPr>
      </w:pPr>
      <w:r w:rsidRPr="000E576B">
        <w:rPr>
          <w:rFonts w:asciiTheme="minorHAnsi" w:hAnsiTheme="minorHAnsi" w:cstheme="minorHAnsi"/>
          <w:lang w:val="de-AT"/>
        </w:rPr>
        <w:t xml:space="preserve">Der </w:t>
      </w:r>
      <w:proofErr w:type="spellStart"/>
      <w:r w:rsidRPr="000E576B">
        <w:rPr>
          <w:rFonts w:asciiTheme="minorHAnsi" w:hAnsiTheme="minorHAnsi" w:cstheme="minorHAnsi"/>
          <w:lang w:val="de-AT"/>
        </w:rPr>
        <w:t>CycleSummit</w:t>
      </w:r>
      <w:proofErr w:type="spellEnd"/>
      <w:r w:rsidRPr="000E576B">
        <w:rPr>
          <w:rFonts w:asciiTheme="minorHAnsi" w:hAnsiTheme="minorHAnsi" w:cstheme="minorHAnsi"/>
          <w:lang w:val="de-AT"/>
        </w:rPr>
        <w:t xml:space="preserve"> zählt zu den wichtigsten internationalen Branchentreffen für </w:t>
      </w:r>
      <w:proofErr w:type="spellStart"/>
      <w:proofErr w:type="gramStart"/>
      <w:r w:rsidRPr="000E576B">
        <w:rPr>
          <w:rFonts w:asciiTheme="minorHAnsi" w:hAnsiTheme="minorHAnsi" w:cstheme="minorHAnsi"/>
          <w:lang w:val="de-AT"/>
        </w:rPr>
        <w:t>Radreiseveranstalter:innen</w:t>
      </w:r>
      <w:proofErr w:type="spellEnd"/>
      <w:proofErr w:type="gramEnd"/>
      <w:r w:rsidRPr="000E576B">
        <w:rPr>
          <w:rFonts w:asciiTheme="minorHAnsi" w:hAnsiTheme="minorHAnsi" w:cstheme="minorHAnsi"/>
          <w:lang w:val="de-AT"/>
        </w:rPr>
        <w:t xml:space="preserve">. Er dient dem Austausch, der Vernetzung und der Entwicklung neuer Produkte im Radtourismus. 2025 nahmen rund 200 </w:t>
      </w:r>
      <w:proofErr w:type="spellStart"/>
      <w:proofErr w:type="gramStart"/>
      <w:r w:rsidRPr="000E576B">
        <w:rPr>
          <w:rFonts w:asciiTheme="minorHAnsi" w:hAnsiTheme="minorHAnsi" w:cstheme="minorHAnsi"/>
          <w:lang w:val="de-AT"/>
        </w:rPr>
        <w:t>Fachvertreter:innen</w:t>
      </w:r>
      <w:proofErr w:type="spellEnd"/>
      <w:proofErr w:type="gramEnd"/>
      <w:r w:rsidRPr="000E576B">
        <w:rPr>
          <w:rFonts w:asciiTheme="minorHAnsi" w:hAnsiTheme="minorHAnsi" w:cstheme="minorHAnsi"/>
          <w:lang w:val="de-AT"/>
        </w:rPr>
        <w:t xml:space="preserve"> aus zahlreichen Ländern teil.</w:t>
      </w:r>
    </w:p>
    <w:p w14:paraId="03AD0A91" w14:textId="77777777" w:rsidR="00357908" w:rsidRPr="000E576B" w:rsidRDefault="00357908" w:rsidP="00B57CB0">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Theme="minorHAnsi" w:hAnsiTheme="minorHAnsi" w:cstheme="minorHAnsi"/>
          <w:b/>
          <w:bCs/>
          <w:lang w:val="de-AT"/>
        </w:rPr>
      </w:pPr>
    </w:p>
    <w:p w14:paraId="2F12798B" w14:textId="77777777" w:rsidR="000E576B" w:rsidRPr="000E576B" w:rsidRDefault="000E576B" w:rsidP="000E576B">
      <w:pPr>
        <w:rPr>
          <w:rFonts w:asciiTheme="minorHAnsi" w:hAnsiTheme="minorHAnsi" w:cstheme="minorHAnsi"/>
          <w:lang w:val="de-AT"/>
        </w:rPr>
      </w:pPr>
    </w:p>
    <w:p w14:paraId="552295DF" w14:textId="77777777" w:rsidR="000E576B" w:rsidRPr="000E576B" w:rsidRDefault="000E576B" w:rsidP="000E576B">
      <w:pPr>
        <w:rPr>
          <w:rFonts w:asciiTheme="minorHAnsi" w:hAnsiTheme="minorHAnsi" w:cstheme="minorHAnsi"/>
          <w:lang w:val="de-AT"/>
        </w:rPr>
      </w:pPr>
    </w:p>
    <w:p w14:paraId="65BD5C89" w14:textId="77777777" w:rsidR="000E576B" w:rsidRPr="000E576B" w:rsidRDefault="000E576B" w:rsidP="000E576B">
      <w:pPr>
        <w:rPr>
          <w:rFonts w:asciiTheme="minorHAnsi" w:hAnsiTheme="minorHAnsi" w:cstheme="minorHAnsi"/>
          <w:lang w:val="de-AT"/>
        </w:rPr>
      </w:pPr>
    </w:p>
    <w:p w14:paraId="40AD8407" w14:textId="77777777" w:rsidR="000E576B" w:rsidRPr="000E576B" w:rsidRDefault="000E576B" w:rsidP="000E576B">
      <w:pPr>
        <w:rPr>
          <w:rFonts w:asciiTheme="minorHAnsi" w:hAnsiTheme="minorHAnsi" w:cstheme="minorHAnsi"/>
          <w:lang w:val="de-AT"/>
        </w:rPr>
      </w:pPr>
    </w:p>
    <w:p w14:paraId="5FE55D49" w14:textId="77777777" w:rsidR="000E576B" w:rsidRPr="000E576B" w:rsidRDefault="000E576B" w:rsidP="000E576B">
      <w:pPr>
        <w:rPr>
          <w:rFonts w:asciiTheme="minorHAnsi" w:hAnsiTheme="minorHAnsi" w:cstheme="minorHAnsi"/>
          <w:lang w:val="de-AT"/>
        </w:rPr>
      </w:pPr>
    </w:p>
    <w:p w14:paraId="02A751FD" w14:textId="77777777" w:rsidR="000E576B" w:rsidRPr="000E576B" w:rsidRDefault="000E576B" w:rsidP="000E576B">
      <w:pPr>
        <w:rPr>
          <w:rFonts w:asciiTheme="minorHAnsi" w:hAnsiTheme="minorHAnsi" w:cstheme="minorHAnsi"/>
          <w:lang w:val="de-AT"/>
        </w:rPr>
      </w:pPr>
    </w:p>
    <w:p w14:paraId="0B264793" w14:textId="77777777" w:rsidR="000E576B" w:rsidRPr="000E576B" w:rsidRDefault="000E576B" w:rsidP="000E576B">
      <w:pPr>
        <w:rPr>
          <w:rFonts w:asciiTheme="minorHAnsi" w:hAnsiTheme="minorHAnsi" w:cstheme="minorHAnsi"/>
          <w:lang w:val="de-AT"/>
        </w:rPr>
      </w:pPr>
    </w:p>
    <w:p w14:paraId="1A204314" w14:textId="77777777" w:rsidR="000E576B" w:rsidRPr="000E576B" w:rsidRDefault="000E576B" w:rsidP="000E576B">
      <w:pPr>
        <w:rPr>
          <w:rFonts w:asciiTheme="minorHAnsi" w:hAnsiTheme="minorHAnsi" w:cstheme="minorHAnsi"/>
          <w:lang w:val="de-AT"/>
        </w:rPr>
      </w:pPr>
    </w:p>
    <w:p w14:paraId="1725A36A" w14:textId="77777777" w:rsidR="000E576B" w:rsidRPr="000E576B" w:rsidRDefault="000E576B" w:rsidP="000E576B">
      <w:pPr>
        <w:rPr>
          <w:rFonts w:asciiTheme="minorHAnsi" w:hAnsiTheme="minorHAnsi" w:cstheme="minorHAnsi"/>
          <w:lang w:val="de-AT"/>
        </w:rPr>
      </w:pPr>
    </w:p>
    <w:p w14:paraId="44579F93" w14:textId="77777777" w:rsidR="000E576B" w:rsidRPr="000E576B" w:rsidRDefault="000E576B" w:rsidP="000E576B">
      <w:pPr>
        <w:rPr>
          <w:rFonts w:asciiTheme="minorHAnsi" w:hAnsiTheme="minorHAnsi" w:cstheme="minorHAnsi"/>
          <w:b/>
          <w:bCs/>
          <w:lang w:val="de-AT"/>
        </w:rPr>
      </w:pPr>
    </w:p>
    <w:p w14:paraId="1DD55604" w14:textId="77777777" w:rsidR="000E576B" w:rsidRPr="000E576B" w:rsidRDefault="000E576B" w:rsidP="000E576B">
      <w:pPr>
        <w:jc w:val="right"/>
        <w:rPr>
          <w:rFonts w:asciiTheme="minorHAnsi" w:hAnsiTheme="minorHAnsi" w:cstheme="minorHAnsi"/>
          <w:lang w:val="de-AT"/>
        </w:rPr>
      </w:pPr>
    </w:p>
    <w:sectPr w:rsidR="000E576B" w:rsidRPr="000E576B" w:rsidSect="008B17DB">
      <w:headerReference w:type="default" r:id="rId11"/>
      <w:footerReference w:type="default" r:id="rId12"/>
      <w:headerReference w:type="first" r:id="rId13"/>
      <w:footerReference w:type="first" r:id="rId14"/>
      <w:pgSz w:w="11906" w:h="16838"/>
      <w:pgMar w:top="3177" w:right="1985" w:bottom="1685" w:left="1985" w:header="113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7D2C" w14:textId="77777777" w:rsidR="007F75BA" w:rsidRDefault="007F75BA">
      <w:r>
        <w:separator/>
      </w:r>
    </w:p>
  </w:endnote>
  <w:endnote w:type="continuationSeparator" w:id="0">
    <w:p w14:paraId="445D5DDF" w14:textId="77777777" w:rsidR="007F75BA" w:rsidRDefault="007F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kko Pro">
    <w:panose1 w:val="020B0503060303020303"/>
    <w:charset w:val="00"/>
    <w:family w:val="swiss"/>
    <w:notTrueType/>
    <w:pitch w:val="variable"/>
    <w:sig w:usb0="00000007" w:usb1="0000002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5041" w14:textId="77777777" w:rsidR="000E576B" w:rsidRPr="000E576B" w:rsidRDefault="000E576B" w:rsidP="000E576B">
    <w:pPr>
      <w:tabs>
        <w:tab w:val="center" w:pos="4536"/>
        <w:tab w:val="right" w:pos="9072"/>
      </w:tabs>
      <w:rPr>
        <w:rFonts w:ascii="Calibri" w:hAnsi="Calibri" w:cs="Calibri"/>
        <w:b/>
        <w:color w:val="EE0000"/>
        <w:sz w:val="18"/>
        <w:lang w:val="de-AT"/>
      </w:rPr>
    </w:pPr>
    <w:r w:rsidRPr="000E576B">
      <w:rPr>
        <w:rFonts w:ascii="Calibri" w:hAnsi="Calibri" w:cs="Calibri"/>
        <w:b/>
        <w:color w:val="EE0000"/>
        <w:sz w:val="18"/>
        <w:lang w:val="de-AT"/>
      </w:rPr>
      <w:t>Medieninformation der Vorarlberg Tourismus GmbH</w:t>
    </w:r>
  </w:p>
  <w:p w14:paraId="6607B589" w14:textId="77777777" w:rsidR="000E576B" w:rsidRPr="000E576B" w:rsidRDefault="000E576B" w:rsidP="000E576B">
    <w:pPr>
      <w:tabs>
        <w:tab w:val="center" w:pos="4536"/>
        <w:tab w:val="right" w:pos="9072"/>
      </w:tabs>
      <w:rPr>
        <w:rFonts w:ascii="Calibri" w:hAnsi="Calibri" w:cs="Calibri"/>
        <w:bCs/>
        <w:sz w:val="18"/>
        <w:lang w:val="de-AT"/>
      </w:rPr>
    </w:pPr>
    <w:r w:rsidRPr="000E576B">
      <w:rPr>
        <w:rFonts w:ascii="Calibri" w:hAnsi="Calibri" w:cs="Calibri"/>
        <w:bCs/>
        <w:sz w:val="18"/>
      </w:rPr>
      <w:t>C</w:t>
    </w:r>
    <w:r w:rsidRPr="000E576B">
      <w:rPr>
        <w:rFonts w:ascii="Calibri" w:hAnsi="Calibri" w:cs="Calibri"/>
        <w:bCs/>
        <w:sz w:val="18"/>
        <w:lang w:val="de-AT"/>
      </w:rPr>
      <w:t xml:space="preserve">AMPUS V I Hintere </w:t>
    </w:r>
    <w:proofErr w:type="spellStart"/>
    <w:r w:rsidRPr="000E576B">
      <w:rPr>
        <w:rFonts w:ascii="Calibri" w:hAnsi="Calibri" w:cs="Calibri"/>
        <w:bCs/>
        <w:sz w:val="18"/>
        <w:lang w:val="de-AT"/>
      </w:rPr>
      <w:t>Achmühlerstraße</w:t>
    </w:r>
    <w:proofErr w:type="spellEnd"/>
    <w:r w:rsidRPr="000E576B">
      <w:rPr>
        <w:rFonts w:ascii="Calibri" w:hAnsi="Calibri" w:cs="Calibri"/>
        <w:bCs/>
        <w:sz w:val="18"/>
        <w:lang w:val="de-AT"/>
      </w:rPr>
      <w:t xml:space="preserve"> 1c I 6850 Dornbirn | Austria </w:t>
    </w:r>
    <w:r w:rsidRPr="000E576B">
      <w:rPr>
        <w:noProof/>
      </w:rPr>
      <w:drawing>
        <wp:anchor distT="0" distB="0" distL="114300" distR="114300" simplePos="0" relativeHeight="251665409" behindDoc="0" locked="0" layoutInCell="1" allowOverlap="1" wp14:anchorId="2FCD06FD" wp14:editId="6791D9C5">
          <wp:simplePos x="0" y="0"/>
          <wp:positionH relativeFrom="column">
            <wp:posOffset>5330825</wp:posOffset>
          </wp:positionH>
          <wp:positionV relativeFrom="paragraph">
            <wp:posOffset>147955</wp:posOffset>
          </wp:positionV>
          <wp:extent cx="792480" cy="351790"/>
          <wp:effectExtent l="0" t="0" r="7620" b="0"/>
          <wp:wrapNone/>
          <wp:docPr id="1387934461"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50CC4680" w14:textId="77777777" w:rsidR="000E576B" w:rsidRPr="000E576B" w:rsidRDefault="000E576B" w:rsidP="000E576B">
    <w:pPr>
      <w:tabs>
        <w:tab w:val="center" w:pos="4536"/>
        <w:tab w:val="right" w:pos="9072"/>
      </w:tabs>
      <w:rPr>
        <w:rFonts w:ascii="Calibri" w:hAnsi="Calibri" w:cs="Calibri"/>
        <w:bCs/>
        <w:sz w:val="18"/>
      </w:rPr>
    </w:pPr>
    <w:r w:rsidRPr="000E576B">
      <w:rPr>
        <w:rFonts w:ascii="Calibri" w:hAnsi="Calibri" w:cs="Calibri"/>
        <w:bCs/>
        <w:sz w:val="18"/>
      </w:rPr>
      <w:t xml:space="preserve">T +43 5572 377033-0 | </w:t>
    </w:r>
    <w:hyperlink r:id="rId2" w:history="1">
      <w:r w:rsidRPr="000E576B">
        <w:rPr>
          <w:rFonts w:ascii="Calibri" w:hAnsi="Calibri" w:cs="Calibri"/>
          <w:bCs/>
          <w:sz w:val="18"/>
        </w:rPr>
        <w:t>info@vorarlberg.travel</w:t>
      </w:r>
    </w:hyperlink>
    <w:r w:rsidRPr="000E576B">
      <w:rPr>
        <w:rFonts w:ascii="Calibri" w:hAnsi="Calibri" w:cs="Calibri"/>
        <w:bCs/>
        <w:sz w:val="18"/>
      </w:rPr>
      <w:t xml:space="preserve"> | </w:t>
    </w:r>
    <w:hyperlink r:id="rId3" w:history="1">
      <w:r w:rsidRPr="000E576B">
        <w:rPr>
          <w:rFonts w:ascii="Calibri" w:hAnsi="Calibri" w:cs="Calibri"/>
          <w:bCs/>
          <w:sz w:val="18"/>
        </w:rPr>
        <w:t>www.vorarlberg.travel</w:t>
      </w:r>
    </w:hyperlink>
  </w:p>
  <w:p w14:paraId="11D8C5EF" w14:textId="29259ADA" w:rsidR="00031D83" w:rsidRPr="000E576B" w:rsidRDefault="000E576B" w:rsidP="000E576B">
    <w:pPr>
      <w:tabs>
        <w:tab w:val="center" w:pos="4536"/>
        <w:tab w:val="right" w:pos="9072"/>
      </w:tabs>
      <w:rPr>
        <w:rFonts w:ascii="Calibri" w:hAnsi="Calibri" w:cs="Calibri"/>
        <w:bCs/>
        <w:sz w:val="18"/>
      </w:rPr>
    </w:pPr>
    <w:r w:rsidRPr="000E576B">
      <w:rPr>
        <w:rFonts w:ascii="Calibri" w:hAnsi="Calibri" w:cs="Calibri"/>
        <w:bCs/>
        <w:sz w:val="18"/>
      </w:rPr>
      <w:t>#visitvorarlberg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3AEE" w14:textId="77777777" w:rsidR="000E576B" w:rsidRDefault="000E576B" w:rsidP="000E576B">
    <w:pPr>
      <w:pStyle w:val="Fuzeile"/>
      <w:rPr>
        <w:rFonts w:ascii="Calibri" w:hAnsi="Calibri" w:cs="Calibri"/>
        <w:b/>
        <w:color w:val="EE0000"/>
        <w:sz w:val="18"/>
        <w:lang w:val="de-AT"/>
      </w:rPr>
    </w:pPr>
    <w:r>
      <w:rPr>
        <w:rFonts w:ascii="Calibri" w:hAnsi="Calibri" w:cs="Calibri"/>
        <w:b/>
        <w:color w:val="EE0000"/>
        <w:sz w:val="18"/>
        <w:lang w:val="de-AT"/>
      </w:rPr>
      <w:t>Medieninformation der Vorarlberg Tourismus GmbH</w:t>
    </w:r>
  </w:p>
  <w:p w14:paraId="43AAB7DE" w14:textId="77777777" w:rsidR="000E576B" w:rsidRDefault="000E576B" w:rsidP="000E576B">
    <w:pPr>
      <w:pStyle w:val="Fuzeile"/>
      <w:rPr>
        <w:rFonts w:ascii="Calibri" w:hAnsi="Calibri" w:cs="Calibri"/>
        <w:bCs/>
        <w:sz w:val="18"/>
        <w:lang w:val="de-AT"/>
      </w:rPr>
    </w:pPr>
    <w:r>
      <w:rPr>
        <w:rFonts w:ascii="Calibri" w:hAnsi="Calibri" w:cs="Calibri"/>
        <w:bCs/>
        <w:sz w:val="18"/>
      </w:rPr>
      <w:t>C</w:t>
    </w:r>
    <w:r>
      <w:rPr>
        <w:rFonts w:ascii="Calibri" w:hAnsi="Calibri" w:cs="Calibri"/>
        <w:bCs/>
        <w:sz w:val="18"/>
        <w:lang w:val="de-AT"/>
      </w:rPr>
      <w:t xml:space="preserve">AMPUS V I Hintere </w:t>
    </w:r>
    <w:proofErr w:type="spellStart"/>
    <w:r>
      <w:rPr>
        <w:rFonts w:ascii="Calibri" w:hAnsi="Calibri" w:cs="Calibri"/>
        <w:bCs/>
        <w:sz w:val="18"/>
        <w:lang w:val="de-AT"/>
      </w:rPr>
      <w:t>Achmühlerstraße</w:t>
    </w:r>
    <w:proofErr w:type="spellEnd"/>
    <w:r>
      <w:rPr>
        <w:rFonts w:ascii="Calibri" w:hAnsi="Calibri" w:cs="Calibri"/>
        <w:bCs/>
        <w:sz w:val="18"/>
        <w:lang w:val="de-AT"/>
      </w:rPr>
      <w:t xml:space="preserve"> 1c I 6850 Dornbirn | Austria </w:t>
    </w:r>
    <w:r>
      <w:rPr>
        <w:noProof/>
      </w:rPr>
      <w:drawing>
        <wp:anchor distT="0" distB="0" distL="114300" distR="114300" simplePos="0" relativeHeight="251663361" behindDoc="0" locked="0" layoutInCell="1" allowOverlap="1" wp14:anchorId="1F3817D6" wp14:editId="45F73413">
          <wp:simplePos x="0" y="0"/>
          <wp:positionH relativeFrom="column">
            <wp:posOffset>5330825</wp:posOffset>
          </wp:positionH>
          <wp:positionV relativeFrom="paragraph">
            <wp:posOffset>147955</wp:posOffset>
          </wp:positionV>
          <wp:extent cx="792480" cy="351790"/>
          <wp:effectExtent l="0" t="0" r="7620" b="0"/>
          <wp:wrapNone/>
          <wp:docPr id="516061674"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075C9FC9" w14:textId="77777777" w:rsidR="000E576B" w:rsidRDefault="000E576B" w:rsidP="000E576B">
    <w:pPr>
      <w:pStyle w:val="Fuzeile"/>
      <w:rPr>
        <w:rFonts w:ascii="Calibri" w:hAnsi="Calibri" w:cs="Calibri"/>
        <w:bCs/>
        <w:sz w:val="18"/>
      </w:rPr>
    </w:pPr>
    <w:r>
      <w:rPr>
        <w:rFonts w:ascii="Calibri" w:hAnsi="Calibri" w:cs="Calibri"/>
        <w:bCs/>
        <w:sz w:val="18"/>
      </w:rPr>
      <w:t xml:space="preserve">T +43 5572 377033-0 | </w:t>
    </w:r>
    <w:hyperlink r:id="rId2" w:history="1">
      <w:r>
        <w:rPr>
          <w:rStyle w:val="Hyperlink"/>
          <w:rFonts w:ascii="Calibri" w:hAnsi="Calibri" w:cs="Calibri"/>
          <w:bCs/>
          <w:color w:val="auto"/>
          <w:sz w:val="18"/>
          <w:u w:val="none"/>
        </w:rPr>
        <w:t>info@vorarlberg.travel</w:t>
      </w:r>
    </w:hyperlink>
    <w:r>
      <w:rPr>
        <w:rFonts w:ascii="Calibri" w:hAnsi="Calibri" w:cs="Calibri"/>
        <w:bCs/>
        <w:sz w:val="18"/>
      </w:rPr>
      <w:t xml:space="preserve"> | </w:t>
    </w:r>
    <w:hyperlink r:id="rId3" w:history="1">
      <w:r>
        <w:rPr>
          <w:rStyle w:val="Hyperlink"/>
          <w:rFonts w:ascii="Calibri" w:hAnsi="Calibri" w:cs="Calibri"/>
          <w:bCs/>
          <w:color w:val="auto"/>
          <w:sz w:val="18"/>
          <w:u w:val="none"/>
        </w:rPr>
        <w:t>www.vorarlberg.travel</w:t>
      </w:r>
    </w:hyperlink>
  </w:p>
  <w:p w14:paraId="62E29D04" w14:textId="48DE19C6" w:rsidR="00031D83" w:rsidRPr="000E576B" w:rsidRDefault="000E576B" w:rsidP="000E576B">
    <w:pPr>
      <w:pStyle w:val="Fuzeile"/>
      <w:rPr>
        <w:rFonts w:ascii="Calibri" w:hAnsi="Calibri" w:cs="Calibri"/>
        <w:bCs/>
        <w:sz w:val="18"/>
      </w:rPr>
    </w:pPr>
    <w:r>
      <w:rPr>
        <w:rFonts w:ascii="Calibri" w:hAnsi="Calibri" w:cs="Calibri"/>
        <w:bCs/>
        <w:sz w:val="18"/>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BDED6" w14:textId="77777777" w:rsidR="007F75BA" w:rsidRDefault="007F75BA">
      <w:r>
        <w:separator/>
      </w:r>
    </w:p>
  </w:footnote>
  <w:footnote w:type="continuationSeparator" w:id="0">
    <w:p w14:paraId="7D1EA632" w14:textId="77777777" w:rsidR="007F75BA" w:rsidRDefault="007F7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E9FE" w14:textId="61BDB5A0" w:rsidR="004C54E0" w:rsidRDefault="00611E23" w:rsidP="00611E23">
    <w:pPr>
      <w:pStyle w:val="Kopfzeile"/>
      <w:tabs>
        <w:tab w:val="left" w:pos="1653"/>
      </w:tabs>
      <w:ind w:right="-1136"/>
    </w:pPr>
    <w:r>
      <w:tab/>
    </w:r>
    <w:r>
      <w:tab/>
    </w:r>
    <w:r>
      <w:tab/>
    </w:r>
    <w:r w:rsidR="009C2CCF" w:rsidRPr="00E9488A">
      <w:rPr>
        <w:noProof/>
        <w:lang w:val="de-AT" w:eastAsia="de-AT"/>
      </w:rPr>
      <w:drawing>
        <wp:anchor distT="0" distB="0" distL="114300" distR="114300" simplePos="0" relativeHeight="251661313" behindDoc="0" locked="0" layoutInCell="1" allowOverlap="1" wp14:anchorId="57EF1DF9" wp14:editId="781DD951">
          <wp:simplePos x="0" y="0"/>
          <wp:positionH relativeFrom="column">
            <wp:posOffset>4775835</wp:posOffset>
          </wp:positionH>
          <wp:positionV relativeFrom="paragraph">
            <wp:posOffset>0</wp:posOffset>
          </wp:positionV>
          <wp:extent cx="982980" cy="1119505"/>
          <wp:effectExtent l="0" t="0" r="0" b="0"/>
          <wp:wrapNone/>
          <wp:docPr id="1244573867"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119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679C1" w14:textId="2FAF8544" w:rsidR="004C54E0" w:rsidRDefault="004C54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40A6" w14:textId="77777777" w:rsidR="004C54E0" w:rsidRDefault="009C2CCF" w:rsidP="00A5213F">
    <w:pPr>
      <w:pStyle w:val="Kopfzeile"/>
      <w:ind w:right="-1136"/>
      <w:jc w:val="right"/>
    </w:pPr>
    <w:r>
      <w:rPr>
        <w:noProof/>
      </w:rPr>
      <w:drawing>
        <wp:anchor distT="0" distB="0" distL="114300" distR="114300" simplePos="0" relativeHeight="251658241" behindDoc="1" locked="0" layoutInCell="1" allowOverlap="1" wp14:anchorId="238C299B" wp14:editId="5324D4CE">
          <wp:simplePos x="0" y="0"/>
          <wp:positionH relativeFrom="column">
            <wp:posOffset>4778375</wp:posOffset>
          </wp:positionH>
          <wp:positionV relativeFrom="paragraph">
            <wp:posOffset>3810</wp:posOffset>
          </wp:positionV>
          <wp:extent cx="978535" cy="1115695"/>
          <wp:effectExtent l="0" t="0" r="0" b="0"/>
          <wp:wrapNone/>
          <wp:docPr id="704447421"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1115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FE0D41" w14:textId="77777777" w:rsidR="004C54E0" w:rsidRDefault="004C54E0">
    <w:pPr>
      <w:pStyle w:val="Kopfzeile"/>
    </w:pPr>
  </w:p>
  <w:p w14:paraId="4C42CA08" w14:textId="77777777" w:rsidR="008B17DB" w:rsidRDefault="008B17DB">
    <w:pPr>
      <w:pStyle w:val="Kopfzeile"/>
    </w:pPr>
  </w:p>
  <w:p w14:paraId="6A6D8941" w14:textId="77777777" w:rsidR="008B17DB" w:rsidRDefault="008B17DB">
    <w:pPr>
      <w:pStyle w:val="Kopfzeile"/>
    </w:pPr>
  </w:p>
  <w:p w14:paraId="6678E614" w14:textId="653C5E42" w:rsidR="008B17DB" w:rsidRPr="00CC43F9" w:rsidRDefault="00357908" w:rsidP="008B17DB">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Akko Pro" w:hAnsi="Akko Pro" w:cs="Arial"/>
        <w:b/>
        <w:bCs/>
        <w:lang w:val="de-AT"/>
      </w:rPr>
    </w:pPr>
    <w:r>
      <w:rPr>
        <w:rFonts w:ascii="Akko Pro" w:hAnsi="Akko Pro" w:cs="Arial"/>
        <w:b/>
        <w:bCs/>
        <w:lang w:val="de-AT"/>
      </w:rPr>
      <w:t>Medieninformation</w:t>
    </w:r>
  </w:p>
  <w:p w14:paraId="471F82C1" w14:textId="77777777" w:rsidR="008B17DB" w:rsidRPr="00CC4F67" w:rsidRDefault="008B17DB" w:rsidP="008B17DB">
    <w:pPr>
      <w:tabs>
        <w:tab w:val="left" w:pos="719"/>
        <w:tab w:val="left" w:pos="1439"/>
        <w:tab w:val="left" w:pos="2159"/>
        <w:tab w:val="left" w:pos="2879"/>
        <w:tab w:val="left" w:pos="3599"/>
        <w:tab w:val="left" w:pos="4319"/>
        <w:tab w:val="left" w:pos="5039"/>
        <w:tab w:val="left" w:pos="5759"/>
        <w:tab w:val="left" w:pos="7199"/>
        <w:tab w:val="left" w:pos="7919"/>
        <w:tab w:val="left" w:pos="8639"/>
      </w:tabs>
      <w:spacing w:line="264" w:lineRule="auto"/>
      <w:rPr>
        <w:rFonts w:ascii="Akko Pro" w:hAnsi="Akko Pro" w:cs="Arial"/>
        <w:lang w:val="de-AT"/>
      </w:rPr>
    </w:pPr>
    <w:r>
      <w:rPr>
        <w:rFonts w:ascii="Akko Pro" w:hAnsi="Akko Pro" w:cs="Arial"/>
        <w:lang w:val="de-AT"/>
      </w:rPr>
      <w:t xml:space="preserve">23 </w:t>
    </w:r>
    <w:r w:rsidRPr="00CC4F67">
      <w:rPr>
        <w:rFonts w:ascii="Akko Pro" w:hAnsi="Akko Pro" w:cs="Arial"/>
        <w:lang w:val="de-AT"/>
      </w:rPr>
      <w:t>|</w:t>
    </w:r>
    <w:r>
      <w:rPr>
        <w:rFonts w:ascii="Akko Pro" w:hAnsi="Akko Pro" w:cs="Arial"/>
        <w:lang w:val="de-AT"/>
      </w:rPr>
      <w:t xml:space="preserve"> 10 </w:t>
    </w:r>
    <w:r w:rsidRPr="00CC4F67">
      <w:rPr>
        <w:rFonts w:ascii="Akko Pro" w:hAnsi="Akko Pro" w:cs="Arial"/>
        <w:lang w:val="de-AT"/>
      </w:rPr>
      <w:t>| 2025</w:t>
    </w:r>
  </w:p>
  <w:p w14:paraId="769149E1" w14:textId="77777777" w:rsidR="008B17DB" w:rsidRDefault="008B17DB" w:rsidP="008B17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05B2"/>
    <w:multiLevelType w:val="hybridMultilevel"/>
    <w:tmpl w:val="7B84F02E"/>
    <w:lvl w:ilvl="0" w:tplc="EDB27AF0">
      <w:numFmt w:val="bullet"/>
      <w:lvlText w:val="•"/>
      <w:lvlJc w:val="left"/>
      <w:pPr>
        <w:ind w:left="1080" w:hanging="720"/>
      </w:pPr>
      <w:rPr>
        <w:rFonts w:ascii="Akko Pro" w:eastAsia="Times New Roman" w:hAnsi="Akko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017887"/>
    <w:multiLevelType w:val="hybridMultilevel"/>
    <w:tmpl w:val="E6DAF7F8"/>
    <w:lvl w:ilvl="0" w:tplc="EDB27AF0">
      <w:numFmt w:val="bullet"/>
      <w:lvlText w:val="•"/>
      <w:lvlJc w:val="left"/>
      <w:pPr>
        <w:ind w:left="1080" w:hanging="720"/>
      </w:pPr>
      <w:rPr>
        <w:rFonts w:ascii="Akko Pro" w:eastAsia="Times New Roman" w:hAnsi="Akko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3" w15:restartNumberingAfterBreak="0">
    <w:nsid w:val="1E184302"/>
    <w:multiLevelType w:val="hybridMultilevel"/>
    <w:tmpl w:val="869477BA"/>
    <w:lvl w:ilvl="0" w:tplc="EDB27AF0">
      <w:numFmt w:val="bullet"/>
      <w:lvlText w:val="•"/>
      <w:lvlJc w:val="left"/>
      <w:pPr>
        <w:ind w:left="1080" w:hanging="720"/>
      </w:pPr>
      <w:rPr>
        <w:rFonts w:ascii="Akko Pro" w:eastAsia="Times New Roman" w:hAnsi="Akko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5"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6" w15:restartNumberingAfterBreak="0">
    <w:nsid w:val="2AB223CE"/>
    <w:multiLevelType w:val="hybridMultilevel"/>
    <w:tmpl w:val="BFD6FD3C"/>
    <w:lvl w:ilvl="0" w:tplc="EDB27AF0">
      <w:numFmt w:val="bullet"/>
      <w:lvlText w:val="•"/>
      <w:lvlJc w:val="left"/>
      <w:pPr>
        <w:ind w:left="1080" w:hanging="720"/>
      </w:pPr>
      <w:rPr>
        <w:rFonts w:ascii="Akko Pro" w:eastAsia="Times New Roman" w:hAnsi="Akko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28049B4"/>
    <w:multiLevelType w:val="hybridMultilevel"/>
    <w:tmpl w:val="8EEEABCE"/>
    <w:lvl w:ilvl="0" w:tplc="EDB27AF0">
      <w:numFmt w:val="bullet"/>
      <w:lvlText w:val="•"/>
      <w:lvlJc w:val="left"/>
      <w:pPr>
        <w:ind w:left="1080" w:hanging="720"/>
      </w:pPr>
      <w:rPr>
        <w:rFonts w:ascii="Akko Pro" w:eastAsia="Times New Roman" w:hAnsi="Akko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7D833DA"/>
    <w:multiLevelType w:val="hybridMultilevel"/>
    <w:tmpl w:val="E65E5C7A"/>
    <w:lvl w:ilvl="0" w:tplc="EDB27AF0">
      <w:numFmt w:val="bullet"/>
      <w:lvlText w:val="•"/>
      <w:lvlJc w:val="left"/>
      <w:pPr>
        <w:ind w:left="1080" w:hanging="720"/>
      </w:pPr>
      <w:rPr>
        <w:rFonts w:ascii="Akko Pro" w:eastAsia="Times New Roman" w:hAnsi="Akko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837565"/>
    <w:multiLevelType w:val="hybridMultilevel"/>
    <w:tmpl w:val="E6641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F81942"/>
    <w:multiLevelType w:val="hybridMultilevel"/>
    <w:tmpl w:val="59F8E5F0"/>
    <w:lvl w:ilvl="0" w:tplc="EDB27AF0">
      <w:numFmt w:val="bullet"/>
      <w:lvlText w:val="•"/>
      <w:lvlJc w:val="left"/>
      <w:pPr>
        <w:ind w:left="1440" w:hanging="720"/>
      </w:pPr>
      <w:rPr>
        <w:rFonts w:ascii="Akko Pro" w:eastAsia="Times New Roman" w:hAnsi="Akko Pro"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41683759">
    <w:abstractNumId w:val="4"/>
  </w:num>
  <w:num w:numId="2" w16cid:durableId="181018305">
    <w:abstractNumId w:val="11"/>
  </w:num>
  <w:num w:numId="3" w16cid:durableId="1048339613">
    <w:abstractNumId w:val="5"/>
  </w:num>
  <w:num w:numId="4" w16cid:durableId="1758820842">
    <w:abstractNumId w:val="2"/>
  </w:num>
  <w:num w:numId="5" w16cid:durableId="1257128192">
    <w:abstractNumId w:val="16"/>
  </w:num>
  <w:num w:numId="6" w16cid:durableId="2074698222">
    <w:abstractNumId w:val="15"/>
  </w:num>
  <w:num w:numId="7" w16cid:durableId="1352754410">
    <w:abstractNumId w:val="8"/>
  </w:num>
  <w:num w:numId="8" w16cid:durableId="1370839196">
    <w:abstractNumId w:val="7"/>
  </w:num>
  <w:num w:numId="9" w16cid:durableId="1192837225">
    <w:abstractNumId w:val="12"/>
  </w:num>
  <w:num w:numId="10" w16cid:durableId="1658461007">
    <w:abstractNumId w:val="13"/>
  </w:num>
  <w:num w:numId="11" w16cid:durableId="1479960939">
    <w:abstractNumId w:val="1"/>
  </w:num>
  <w:num w:numId="12" w16cid:durableId="1763453606">
    <w:abstractNumId w:val="14"/>
  </w:num>
  <w:num w:numId="13" w16cid:durableId="150175229">
    <w:abstractNumId w:val="6"/>
  </w:num>
  <w:num w:numId="14" w16cid:durableId="254746806">
    <w:abstractNumId w:val="0"/>
  </w:num>
  <w:num w:numId="15" w16cid:durableId="958998692">
    <w:abstractNumId w:val="9"/>
  </w:num>
  <w:num w:numId="16" w16cid:durableId="252780631">
    <w:abstractNumId w:val="10"/>
  </w:num>
  <w:num w:numId="17" w16cid:durableId="1763528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67"/>
    <w:rsid w:val="00016F23"/>
    <w:rsid w:val="00031D83"/>
    <w:rsid w:val="0005174F"/>
    <w:rsid w:val="000819D7"/>
    <w:rsid w:val="00095A3F"/>
    <w:rsid w:val="000B63E2"/>
    <w:rsid w:val="000C0114"/>
    <w:rsid w:val="000E576B"/>
    <w:rsid w:val="00141868"/>
    <w:rsid w:val="001445E0"/>
    <w:rsid w:val="00155007"/>
    <w:rsid w:val="00162364"/>
    <w:rsid w:val="00200569"/>
    <w:rsid w:val="00210309"/>
    <w:rsid w:val="002236D2"/>
    <w:rsid w:val="00270791"/>
    <w:rsid w:val="002B2A59"/>
    <w:rsid w:val="002D034B"/>
    <w:rsid w:val="002E49B9"/>
    <w:rsid w:val="00304EDA"/>
    <w:rsid w:val="00354F0C"/>
    <w:rsid w:val="00357908"/>
    <w:rsid w:val="00385067"/>
    <w:rsid w:val="003A0074"/>
    <w:rsid w:val="003C6F34"/>
    <w:rsid w:val="003D0E2D"/>
    <w:rsid w:val="00400E47"/>
    <w:rsid w:val="0040181D"/>
    <w:rsid w:val="0045426C"/>
    <w:rsid w:val="00472393"/>
    <w:rsid w:val="004A26A3"/>
    <w:rsid w:val="004A3471"/>
    <w:rsid w:val="004C17DC"/>
    <w:rsid w:val="004C54E0"/>
    <w:rsid w:val="0050182F"/>
    <w:rsid w:val="0051684A"/>
    <w:rsid w:val="00526D5A"/>
    <w:rsid w:val="00533EEC"/>
    <w:rsid w:val="00542D9B"/>
    <w:rsid w:val="005819CC"/>
    <w:rsid w:val="005A1E3D"/>
    <w:rsid w:val="00607253"/>
    <w:rsid w:val="00611E23"/>
    <w:rsid w:val="00643CA4"/>
    <w:rsid w:val="00646FC1"/>
    <w:rsid w:val="00656663"/>
    <w:rsid w:val="00677635"/>
    <w:rsid w:val="00682FE0"/>
    <w:rsid w:val="006B1EEE"/>
    <w:rsid w:val="00701996"/>
    <w:rsid w:val="00704260"/>
    <w:rsid w:val="00741AE2"/>
    <w:rsid w:val="0074734C"/>
    <w:rsid w:val="00781F72"/>
    <w:rsid w:val="0079436D"/>
    <w:rsid w:val="007B68F2"/>
    <w:rsid w:val="007D4630"/>
    <w:rsid w:val="007F309E"/>
    <w:rsid w:val="007F75BA"/>
    <w:rsid w:val="00830ACA"/>
    <w:rsid w:val="00850524"/>
    <w:rsid w:val="008714F0"/>
    <w:rsid w:val="00877362"/>
    <w:rsid w:val="0089133E"/>
    <w:rsid w:val="008B17DB"/>
    <w:rsid w:val="008E36CD"/>
    <w:rsid w:val="009168A1"/>
    <w:rsid w:val="00955A41"/>
    <w:rsid w:val="00972ABA"/>
    <w:rsid w:val="009B2BF8"/>
    <w:rsid w:val="009C2CCF"/>
    <w:rsid w:val="00A04007"/>
    <w:rsid w:val="00A07AF2"/>
    <w:rsid w:val="00A5213F"/>
    <w:rsid w:val="00A759AD"/>
    <w:rsid w:val="00A834E4"/>
    <w:rsid w:val="00A9486E"/>
    <w:rsid w:val="00AC620E"/>
    <w:rsid w:val="00B13919"/>
    <w:rsid w:val="00B524E5"/>
    <w:rsid w:val="00B57CB0"/>
    <w:rsid w:val="00B669D1"/>
    <w:rsid w:val="00B9124C"/>
    <w:rsid w:val="00BA3C12"/>
    <w:rsid w:val="00BC6443"/>
    <w:rsid w:val="00BD3629"/>
    <w:rsid w:val="00BF152E"/>
    <w:rsid w:val="00C03367"/>
    <w:rsid w:val="00C151AA"/>
    <w:rsid w:val="00C15BC1"/>
    <w:rsid w:val="00C16120"/>
    <w:rsid w:val="00C222AB"/>
    <w:rsid w:val="00C25938"/>
    <w:rsid w:val="00C2658F"/>
    <w:rsid w:val="00CC43F9"/>
    <w:rsid w:val="00CC4F67"/>
    <w:rsid w:val="00CE1949"/>
    <w:rsid w:val="00CE3F3E"/>
    <w:rsid w:val="00D00A4D"/>
    <w:rsid w:val="00D17262"/>
    <w:rsid w:val="00D24D62"/>
    <w:rsid w:val="00D251F1"/>
    <w:rsid w:val="00D55789"/>
    <w:rsid w:val="00D57C5F"/>
    <w:rsid w:val="00D7730D"/>
    <w:rsid w:val="00DB1E7B"/>
    <w:rsid w:val="00DB6850"/>
    <w:rsid w:val="00DF5FDE"/>
    <w:rsid w:val="00E146C4"/>
    <w:rsid w:val="00E46143"/>
    <w:rsid w:val="00E60563"/>
    <w:rsid w:val="00E7461E"/>
    <w:rsid w:val="00E776A6"/>
    <w:rsid w:val="00E92908"/>
    <w:rsid w:val="00E9488A"/>
    <w:rsid w:val="00EA638C"/>
    <w:rsid w:val="00EB7F32"/>
    <w:rsid w:val="00ED0F94"/>
    <w:rsid w:val="00EF197B"/>
    <w:rsid w:val="00EF531B"/>
    <w:rsid w:val="00F26B30"/>
    <w:rsid w:val="00F333E2"/>
    <w:rsid w:val="00FA13D1"/>
    <w:rsid w:val="00FF3720"/>
    <w:rsid w:val="1682FACD"/>
    <w:rsid w:val="352A1819"/>
    <w:rsid w:val="6084C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AC9FAC3"/>
  <w15:docId w15:val="{55AAF853-F702-5C4C-8524-61CEE38A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pPr>
      <w:keepNext/>
      <w:spacing w:line="120" w:lineRule="auto"/>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paragraph" w:styleId="StandardWeb">
    <w:name w:val="Normal (Web)"/>
    <w:basedOn w:val="Standard"/>
    <w:uiPriority w:val="99"/>
    <w:semiHidden/>
    <w:unhideWhenUsed/>
    <w:rsid w:val="005819CC"/>
    <w:pPr>
      <w:spacing w:before="100" w:beforeAutospacing="1" w:after="100" w:afterAutospacing="1"/>
    </w:pPr>
    <w:rPr>
      <w:rFonts w:ascii="Times New Roman" w:eastAsia="Cambria" w:hAnsi="Times New Roman"/>
      <w:sz w:val="24"/>
      <w:szCs w:val="24"/>
    </w:rPr>
  </w:style>
  <w:style w:type="character" w:customStyle="1" w:styleId="KopfzeileZchn">
    <w:name w:val="Kopfzeile Zchn"/>
    <w:link w:val="Kopfzeile"/>
    <w:rsid w:val="004C54E0"/>
    <w:rPr>
      <w:rFonts w:ascii="Arial" w:hAnsi="Arial"/>
      <w:sz w:val="22"/>
      <w:szCs w:val="22"/>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CC43F9"/>
    <w:pPr>
      <w:ind w:left="720"/>
      <w:contextualSpacing/>
    </w:pPr>
  </w:style>
  <w:style w:type="character" w:styleId="NichtaufgelsteErwhnung">
    <w:name w:val="Unresolved Mention"/>
    <w:basedOn w:val="Absatz-Standardschriftart"/>
    <w:uiPriority w:val="99"/>
    <w:semiHidden/>
    <w:unhideWhenUsed/>
    <w:rsid w:val="00031D83"/>
    <w:rPr>
      <w:color w:val="605E5C"/>
      <w:shd w:val="clear" w:color="auto" w:fill="E1DFDD"/>
    </w:rPr>
  </w:style>
  <w:style w:type="character" w:customStyle="1" w:styleId="FuzeileZchn">
    <w:name w:val="Fußzeile Zchn"/>
    <w:basedOn w:val="Absatz-Standardschriftart"/>
    <w:link w:val="Fuzeile"/>
    <w:uiPriority w:val="99"/>
    <w:rsid w:val="000E576B"/>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AB6C2-6765-41BF-80BF-0863CD7CD1E9}">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4E28DD80-E47F-4251-AA7D-D6BC38FFCEC7}"/>
</file>

<file path=customXml/itemProps3.xml><?xml version="1.0" encoding="utf-8"?>
<ds:datastoreItem xmlns:ds="http://schemas.openxmlformats.org/officeDocument/2006/customXml" ds:itemID="{DE9464ED-F1F2-EB4C-B62D-A8957E8177AB}">
  <ds:schemaRefs>
    <ds:schemaRef ds:uri="http://schemas.openxmlformats.org/officeDocument/2006/bibliography"/>
  </ds:schemaRefs>
</ds:datastoreItem>
</file>

<file path=customXml/itemProps4.xml><?xml version="1.0" encoding="utf-8"?>
<ds:datastoreItem xmlns:ds="http://schemas.openxmlformats.org/officeDocument/2006/customXml" ds:itemID="{27D5680C-09D5-470D-A105-FA329CFBB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2932</Characters>
  <Application>Microsoft Office Word</Application>
  <DocSecurity>0</DocSecurity>
  <Lines>24</Lines>
  <Paragraphs>6</Paragraphs>
  <ScaleCrop>false</ScaleCrop>
  <Company>VT</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Fink</dc:creator>
  <cp:keywords/>
  <cp:lastModifiedBy>Sandra Schacherer</cp:lastModifiedBy>
  <cp:revision>4</cp:revision>
  <cp:lastPrinted>2025-10-23T08:14:00Z</cp:lastPrinted>
  <dcterms:created xsi:type="dcterms:W3CDTF">2025-10-23T08:18:00Z</dcterms:created>
  <dcterms:modified xsi:type="dcterms:W3CDTF">2026-04-03T08:21:00Z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