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E95" w14:textId="6C7672DC" w:rsidR="00F85CEE" w:rsidRPr="00A525D7" w:rsidRDefault="00F85CEE" w:rsidP="005945A6">
      <w:pPr>
        <w:pStyle w:val="KeinLeerraum"/>
        <w:jc w:val="both"/>
        <w:rPr>
          <w:rFonts w:ascii="Calibri" w:hAnsi="Calibri" w:cs="Calibri"/>
        </w:rPr>
      </w:pPr>
    </w:p>
    <w:p w14:paraId="08F5DCF0" w14:textId="4630E2F9" w:rsidR="36CC4232" w:rsidRPr="00A525D7" w:rsidRDefault="36CC4232" w:rsidP="2CE514DD">
      <w:pPr>
        <w:pStyle w:val="KeinLeerraum"/>
        <w:tabs>
          <w:tab w:val="left" w:pos="4680"/>
        </w:tabs>
        <w:jc w:val="both"/>
        <w:rPr>
          <w:rFonts w:ascii="Calibri" w:hAnsi="Calibri" w:cs="Calibri"/>
          <w:b/>
          <w:bCs/>
          <w:sz w:val="28"/>
          <w:szCs w:val="28"/>
        </w:rPr>
      </w:pPr>
    </w:p>
    <w:p w14:paraId="7B6237DF" w14:textId="77777777" w:rsidR="00327D7C" w:rsidRPr="00A525D7" w:rsidRDefault="00327D7C" w:rsidP="2CE514DD">
      <w:pPr>
        <w:pStyle w:val="KeinLeerraum"/>
        <w:tabs>
          <w:tab w:val="left" w:pos="4680"/>
        </w:tabs>
        <w:jc w:val="both"/>
        <w:rPr>
          <w:rFonts w:ascii="Calibri" w:hAnsi="Calibri" w:cs="Calibri"/>
          <w:b/>
          <w:bCs/>
          <w:sz w:val="28"/>
          <w:szCs w:val="28"/>
        </w:rPr>
      </w:pPr>
    </w:p>
    <w:p w14:paraId="5BDE2723" w14:textId="74BB59A9" w:rsidR="0C487C1C" w:rsidRPr="00A525D7" w:rsidRDefault="0C487C1C" w:rsidP="61254A54">
      <w:pPr>
        <w:pStyle w:val="KeinLeerraum"/>
        <w:tabs>
          <w:tab w:val="left" w:pos="4680"/>
        </w:tabs>
        <w:jc w:val="both"/>
        <w:rPr>
          <w:rFonts w:ascii="Calibri" w:hAnsi="Calibri" w:cs="Calibri"/>
        </w:rPr>
      </w:pPr>
      <w:r w:rsidRPr="00A525D7">
        <w:rPr>
          <w:rFonts w:ascii="Calibri" w:hAnsi="Calibri" w:cs="Calibri"/>
          <w:b/>
          <w:bCs/>
          <w:sz w:val="28"/>
          <w:szCs w:val="28"/>
        </w:rPr>
        <w:t>Tourismus in Vorarlberg – vorbildlich nachhaltig</w:t>
      </w:r>
    </w:p>
    <w:p w14:paraId="3090465E" w14:textId="3703B126" w:rsidR="0C487C1C" w:rsidRPr="00A525D7" w:rsidRDefault="0C487C1C" w:rsidP="61254A54">
      <w:pPr>
        <w:pStyle w:val="KeinLeerraum"/>
        <w:jc w:val="both"/>
        <w:rPr>
          <w:rFonts w:ascii="Calibri" w:hAnsi="Calibri" w:cs="Calibri"/>
        </w:rPr>
      </w:pPr>
      <w:r w:rsidRPr="00A525D7">
        <w:rPr>
          <w:rFonts w:ascii="Calibri" w:hAnsi="Calibri" w:cs="Calibri"/>
          <w:b/>
          <w:bCs/>
        </w:rPr>
        <w:t>2. Ausgabe von “Nachhaltigkeit in Österreich”</w:t>
      </w:r>
    </w:p>
    <w:p w14:paraId="3BD3CE1B" w14:textId="77777777" w:rsidR="003F2CCC" w:rsidRPr="00A525D7" w:rsidRDefault="003F2CCC" w:rsidP="005945A6">
      <w:pPr>
        <w:pStyle w:val="KeinLeerraum"/>
        <w:jc w:val="both"/>
        <w:rPr>
          <w:rFonts w:ascii="Calibri" w:hAnsi="Calibri" w:cs="Calibri"/>
          <w:szCs w:val="20"/>
        </w:rPr>
      </w:pPr>
    </w:p>
    <w:p w14:paraId="795BCEF1" w14:textId="7E82EAA0" w:rsidR="0C487C1C" w:rsidRPr="00A525D7" w:rsidRDefault="0C487C1C" w:rsidP="009114BE">
      <w:pPr>
        <w:jc w:val="both"/>
        <w:rPr>
          <w:rFonts w:ascii="Calibri" w:eastAsiaTheme="minorEastAsia" w:hAnsi="Calibri" w:cs="Calibri"/>
          <w:sz w:val="20"/>
          <w:szCs w:val="20"/>
        </w:rPr>
      </w:pPr>
      <w:r w:rsidRPr="00A525D7">
        <w:rPr>
          <w:rFonts w:ascii="Calibri" w:eastAsiaTheme="minorEastAsia" w:hAnsi="Calibri" w:cs="Calibri"/>
          <w:b/>
          <w:bCs/>
          <w:sz w:val="20"/>
          <w:szCs w:val="20"/>
        </w:rPr>
        <w:t>Ob im kleinen Rahmen oder als unternehmensübergreifendes Konzept – wie nachhaltiger Tourismus funktionieren kann, zeigt der zweite Band von „Nachhaltigkeit in Österreich“ der Österreich Werbung. Er präsentiert 48 innovative Best-Practice-Beispiele, darunter acht aus Vorarlberg</w:t>
      </w:r>
      <w:r w:rsidRPr="00A525D7">
        <w:rPr>
          <w:rFonts w:ascii="Calibri" w:eastAsiaTheme="minorEastAsia" w:hAnsi="Calibri" w:cs="Calibri"/>
          <w:i/>
          <w:iCs/>
          <w:color w:val="000000" w:themeColor="text1"/>
          <w:sz w:val="20"/>
          <w:szCs w:val="20"/>
        </w:rPr>
        <w:t>.</w:t>
      </w:r>
    </w:p>
    <w:p w14:paraId="6191AD90" w14:textId="77777777" w:rsidR="00236ED3" w:rsidRPr="00A525D7" w:rsidRDefault="00236ED3" w:rsidP="005945A6">
      <w:pPr>
        <w:pStyle w:val="KeinLeerraum"/>
        <w:jc w:val="both"/>
        <w:rPr>
          <w:rFonts w:ascii="Calibri" w:hAnsi="Calibri" w:cs="Calibri"/>
          <w:b/>
          <w:bCs/>
          <w:szCs w:val="20"/>
        </w:rPr>
      </w:pPr>
    </w:p>
    <w:p w14:paraId="1A0C8D15" w14:textId="77777777" w:rsidR="004A266F" w:rsidRPr="00A525D7" w:rsidRDefault="0C487C1C" w:rsidP="00150DDE">
      <w:pPr>
        <w:shd w:val="clear" w:color="auto" w:fill="FFFFFF" w:themeFill="background1"/>
        <w:spacing w:after="0"/>
        <w:rPr>
          <w:rFonts w:ascii="Calibri" w:hAnsi="Calibri" w:cs="Calibri"/>
          <w:b/>
          <w:bCs/>
          <w:sz w:val="20"/>
          <w:szCs w:val="20"/>
        </w:rPr>
      </w:pPr>
      <w:r w:rsidRPr="00A525D7">
        <w:rPr>
          <w:rFonts w:ascii="Calibri" w:hAnsi="Calibri" w:cs="Calibri"/>
          <w:b/>
          <w:bCs/>
          <w:sz w:val="20"/>
          <w:szCs w:val="20"/>
        </w:rPr>
        <w:t>Green</w:t>
      </w:r>
      <w:r w:rsidR="00486291" w:rsidRPr="00A525D7">
        <w:rPr>
          <w:rFonts w:ascii="Calibri" w:hAnsi="Calibri" w:cs="Calibri"/>
          <w:b/>
          <w:bCs/>
          <w:sz w:val="20"/>
          <w:szCs w:val="20"/>
        </w:rPr>
        <w:t xml:space="preserve"> </w:t>
      </w:r>
      <w:r w:rsidRPr="00A525D7">
        <w:rPr>
          <w:rFonts w:ascii="Calibri" w:hAnsi="Calibri" w:cs="Calibri"/>
          <w:b/>
          <w:bCs/>
          <w:sz w:val="20"/>
          <w:szCs w:val="20"/>
        </w:rPr>
        <w:t>Mountains Initiative</w:t>
      </w:r>
      <w:r w:rsidR="00486291" w:rsidRPr="00A525D7">
        <w:rPr>
          <w:rFonts w:ascii="Calibri" w:hAnsi="Calibri" w:cs="Calibri"/>
          <w:b/>
          <w:bCs/>
          <w:sz w:val="20"/>
          <w:szCs w:val="20"/>
        </w:rPr>
        <w:t xml:space="preserve"> </w:t>
      </w:r>
      <w:r w:rsidRPr="00A525D7">
        <w:rPr>
          <w:rFonts w:ascii="Calibri" w:hAnsi="Calibri" w:cs="Calibri"/>
          <w:b/>
          <w:bCs/>
          <w:sz w:val="20"/>
          <w:szCs w:val="20"/>
        </w:rPr>
        <w:t>–</w:t>
      </w:r>
      <w:r w:rsidR="00486291" w:rsidRPr="00A525D7">
        <w:rPr>
          <w:rFonts w:ascii="Calibri" w:hAnsi="Calibri" w:cs="Calibri"/>
          <w:b/>
          <w:bCs/>
          <w:sz w:val="20"/>
          <w:szCs w:val="20"/>
        </w:rPr>
        <w:t xml:space="preserve"> </w:t>
      </w:r>
      <w:r w:rsidRPr="00A525D7">
        <w:rPr>
          <w:rFonts w:ascii="Calibri" w:hAnsi="Calibri" w:cs="Calibri"/>
          <w:b/>
          <w:bCs/>
          <w:sz w:val="20"/>
          <w:szCs w:val="20"/>
        </w:rPr>
        <w:t>ganzheitlich verankert</w:t>
      </w:r>
    </w:p>
    <w:p w14:paraId="77A34D51" w14:textId="06F9039F" w:rsidR="00B539B2" w:rsidRPr="00A525D7" w:rsidRDefault="0C487C1C" w:rsidP="00150DDE">
      <w:pPr>
        <w:shd w:val="clear" w:color="auto" w:fill="FFFFFF" w:themeFill="background1"/>
        <w:spacing w:after="450"/>
        <w:jc w:val="both"/>
        <w:rPr>
          <w:rFonts w:ascii="Calibri" w:hAnsi="Calibri" w:cs="Calibri"/>
          <w:b/>
          <w:bCs/>
          <w:sz w:val="20"/>
          <w:szCs w:val="20"/>
        </w:rPr>
      </w:pPr>
      <w:r w:rsidRPr="00A525D7">
        <w:rPr>
          <w:rFonts w:ascii="Calibri" w:eastAsiaTheme="minorEastAsia" w:hAnsi="Calibri" w:cs="Calibri"/>
          <w:color w:val="000000" w:themeColor="text1"/>
          <w:sz w:val="20"/>
          <w:szCs w:val="20"/>
        </w:rPr>
        <w:t xml:space="preserve">Um verantwortungsvollen und zukunftsfähigen Tourismus geht es bei der Green Mountains Initiative des Skigebiets Silvretta Montafon. Gegliedert in die Handlungsfelder Klima, Natur- und Lebensraum, ist sie nicht nur fest in der Unternehmensstrategie verankert, sondern auch verpflichtend: Die Initiative durchdringt alle Bereiche – von Energie über Mobilität und Regionalität bis hin zur Personalführung – und bezieht alle Mitarbeitenden aktiv mit ein. Erste Erfolge: Das „Green Ticket“, sinkende Emissionen sowie interne Benefits wie </w:t>
      </w:r>
      <w:proofErr w:type="spellStart"/>
      <w:r w:rsidRPr="00A525D7">
        <w:rPr>
          <w:rFonts w:ascii="Calibri" w:eastAsiaTheme="minorEastAsia" w:hAnsi="Calibri" w:cs="Calibri"/>
          <w:color w:val="000000" w:themeColor="text1"/>
          <w:sz w:val="20"/>
          <w:szCs w:val="20"/>
        </w:rPr>
        <w:t>Jobrad</w:t>
      </w:r>
      <w:proofErr w:type="spellEnd"/>
      <w:r w:rsidRPr="00A525D7">
        <w:rPr>
          <w:rFonts w:ascii="Calibri" w:eastAsiaTheme="minorEastAsia" w:hAnsi="Calibri" w:cs="Calibri"/>
          <w:color w:val="000000" w:themeColor="text1"/>
          <w:sz w:val="20"/>
          <w:szCs w:val="20"/>
        </w:rPr>
        <w:t xml:space="preserve"> und ein Nachhaltigkeitsnewsletter stärken das Bewusstsein und treiben den Wandel voran.</w:t>
      </w:r>
    </w:p>
    <w:p w14:paraId="675C3BA0" w14:textId="456937C3" w:rsidR="00150DDE" w:rsidRPr="00A525D7" w:rsidRDefault="0C487C1C" w:rsidP="5D000792">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t>Grüne Spuren – mehr Wissen durch Daten</w:t>
      </w:r>
    </w:p>
    <w:p w14:paraId="1407A6AA" w14:textId="40A725A7" w:rsidR="00B539B2" w:rsidRPr="00A525D7" w:rsidRDefault="0C487C1C" w:rsidP="00150DDE">
      <w:pPr>
        <w:shd w:val="clear" w:color="auto" w:fill="FFFFFF" w:themeFill="background1"/>
        <w:spacing w:after="450"/>
        <w:jc w:val="both"/>
        <w:rPr>
          <w:rFonts w:ascii="Calibri" w:eastAsiaTheme="minorEastAsia" w:hAnsi="Calibri" w:cs="Calibri"/>
          <w:color w:val="000000" w:themeColor="text1"/>
          <w:sz w:val="20"/>
          <w:szCs w:val="20"/>
        </w:rPr>
      </w:pPr>
      <w:r w:rsidRPr="00A525D7">
        <w:rPr>
          <w:rFonts w:ascii="Calibri" w:eastAsiaTheme="minorEastAsia" w:hAnsi="Calibri" w:cs="Calibri"/>
          <w:color w:val="000000" w:themeColor="text1"/>
          <w:sz w:val="20"/>
          <w:szCs w:val="20"/>
        </w:rPr>
        <w:t>Das Projekt „Grüne Spuren“ von Urlaub am Bauernhof Vorarlberg macht Nachhaltigkeit messbar und transparent: Gemeinsam mit dem Energieinstitut Vorarlberg wurde ein digitales Tool (ekart.at) adaptiert, mit dem die Betriebe kostenlos ihren Energieverbrauch und CO</w:t>
      </w:r>
      <w:r w:rsidRPr="00A525D7">
        <w:rPr>
          <w:rFonts w:ascii="Calibri" w:eastAsiaTheme="minorEastAsia" w:hAnsi="Calibri" w:cs="Calibri"/>
          <w:color w:val="000000" w:themeColor="text1"/>
          <w:sz w:val="20"/>
          <w:szCs w:val="20"/>
          <w:vertAlign w:val="subscript"/>
        </w:rPr>
        <w:t>2</w:t>
      </w:r>
      <w:r w:rsidRPr="00A525D7">
        <w:rPr>
          <w:rFonts w:ascii="Calibri" w:eastAsiaTheme="minorEastAsia" w:hAnsi="Calibri" w:cs="Calibri"/>
          <w:color w:val="000000" w:themeColor="text1"/>
          <w:sz w:val="20"/>
          <w:szCs w:val="20"/>
        </w:rPr>
        <w:t>-Fußabdruck erfassen können. Die erhobenen Daten ermöglichen zudem erstmals Vergleichswerte innerhalb der Branche. Das Projekt trägt zu mehr Bewusstsein und einer ehrlichen Kommunikation an den Gast bei.</w:t>
      </w:r>
    </w:p>
    <w:p w14:paraId="3D1E115E" w14:textId="77777777" w:rsidR="00150DDE" w:rsidRPr="00A525D7" w:rsidRDefault="0C487C1C" w:rsidP="00150DDE">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t>Digitale Gästekarte – einfach mobil mit den Öffis</w:t>
      </w:r>
    </w:p>
    <w:p w14:paraId="5861B135" w14:textId="1C24715F" w:rsidR="00B539B2" w:rsidRPr="00A525D7" w:rsidRDefault="0C487C1C" w:rsidP="00150DDE">
      <w:pPr>
        <w:shd w:val="clear" w:color="auto" w:fill="FFFFFF" w:themeFill="background1"/>
        <w:spacing w:after="450"/>
        <w:jc w:val="both"/>
        <w:rPr>
          <w:rFonts w:ascii="Calibri" w:eastAsiaTheme="minorEastAsia" w:hAnsi="Calibri" w:cs="Calibri"/>
          <w:color w:val="000000" w:themeColor="text1"/>
          <w:sz w:val="20"/>
          <w:szCs w:val="20"/>
        </w:rPr>
      </w:pPr>
      <w:r w:rsidRPr="00A525D7">
        <w:rPr>
          <w:rFonts w:ascii="Calibri" w:eastAsiaTheme="minorEastAsia" w:hAnsi="Calibri" w:cs="Calibri"/>
          <w:color w:val="000000" w:themeColor="text1"/>
          <w:sz w:val="20"/>
          <w:szCs w:val="20"/>
        </w:rPr>
        <w:t>Seit 2019 können Übernachtungsgäste der Alpenregion Bludenz das öffentliche Verkehrsnetz in ganz Vorarlberg nutzen. Die digitale Gästekarte ist zugleich Fahrschein und gilt ab dem ersten Aufenthaltstag. Das Modell kommt gut bei den Gästen an, reduziert den Individualverkehr und damit die Emissionen. Das Pilotprojekt, das in Zusammenarbeit mit Land, Verkehrsverbund und den Gemeinden entstanden ist, wurde 2025 auch in der Destination Bodensee-Vorarlberg umgesetzt, weitere Regionen sollen folgen.</w:t>
      </w:r>
    </w:p>
    <w:p w14:paraId="00406306" w14:textId="77777777" w:rsidR="00150DDE" w:rsidRPr="00A525D7" w:rsidRDefault="0C487C1C" w:rsidP="00150DDE">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t>Konzertbus zur Schubertiade – Bustransfer mit Mehrwert</w:t>
      </w:r>
    </w:p>
    <w:p w14:paraId="0F23D73B" w14:textId="4D4C3955" w:rsidR="00B539B2" w:rsidRPr="00A525D7" w:rsidRDefault="0C487C1C" w:rsidP="00150DDE">
      <w:pPr>
        <w:shd w:val="clear" w:color="auto" w:fill="FFFFFF" w:themeFill="background1"/>
        <w:spacing w:after="450"/>
        <w:jc w:val="both"/>
        <w:rPr>
          <w:rFonts w:ascii="Calibri" w:eastAsiaTheme="minorEastAsia" w:hAnsi="Calibri" w:cs="Calibri"/>
          <w:sz w:val="20"/>
          <w:szCs w:val="20"/>
        </w:rPr>
      </w:pPr>
      <w:r w:rsidRPr="00A525D7">
        <w:rPr>
          <w:rFonts w:ascii="Calibri" w:eastAsiaTheme="minorEastAsia" w:hAnsi="Calibri" w:cs="Calibri"/>
          <w:color w:val="000000" w:themeColor="text1"/>
          <w:sz w:val="20"/>
          <w:szCs w:val="20"/>
        </w:rPr>
        <w:t xml:space="preserve">Weil viele Gäste der Schubertiade in Schwarzenberg aufgrund geringer Kapazitäten in umliegenden Gemeinden nächtigen, wurde ein Busnetz mit drei Linien eingerichtet, das die </w:t>
      </w:r>
      <w:proofErr w:type="spellStart"/>
      <w:proofErr w:type="gramStart"/>
      <w:r w:rsidRPr="00A525D7">
        <w:rPr>
          <w:rFonts w:ascii="Calibri" w:eastAsiaTheme="minorEastAsia" w:hAnsi="Calibri" w:cs="Calibri"/>
          <w:color w:val="000000" w:themeColor="text1"/>
          <w:sz w:val="20"/>
          <w:szCs w:val="20"/>
        </w:rPr>
        <w:t>Besucher:innen</w:t>
      </w:r>
      <w:proofErr w:type="spellEnd"/>
      <w:proofErr w:type="gramEnd"/>
      <w:r w:rsidRPr="00A525D7">
        <w:rPr>
          <w:rFonts w:ascii="Calibri" w:eastAsiaTheme="minorEastAsia" w:hAnsi="Calibri" w:cs="Calibri"/>
          <w:color w:val="000000" w:themeColor="text1"/>
          <w:sz w:val="20"/>
          <w:szCs w:val="20"/>
        </w:rPr>
        <w:t xml:space="preserve"> komfortabel und pünktlich direkt vom Hotel zum Konzert und wieder retour bringt. Gemeinschaftlich finanziert von der Regio Bregenzerwald, Bregenzerwald Tourismus und den Gemeinden, vereint das Service Tourismus, Kultur und Nachhaltigkeit auf regional wirkende Weise.</w:t>
      </w:r>
      <w:r w:rsidRPr="00A525D7">
        <w:rPr>
          <w:rFonts w:ascii="Calibri" w:eastAsiaTheme="minorEastAsia" w:hAnsi="Calibri" w:cs="Calibri"/>
          <w:sz w:val="20"/>
          <w:szCs w:val="20"/>
        </w:rPr>
        <w:t xml:space="preserve"> </w:t>
      </w:r>
    </w:p>
    <w:p w14:paraId="2A2582BC" w14:textId="77777777" w:rsidR="00150DDE" w:rsidRPr="00A525D7" w:rsidRDefault="00150DDE" w:rsidP="00150DDE">
      <w:pPr>
        <w:shd w:val="clear" w:color="auto" w:fill="FFFFFF" w:themeFill="background1"/>
        <w:spacing w:after="0"/>
        <w:rPr>
          <w:rFonts w:ascii="Calibri" w:eastAsiaTheme="minorEastAsia" w:hAnsi="Calibri" w:cs="Calibri"/>
          <w:b/>
          <w:bCs/>
          <w:color w:val="000000" w:themeColor="text1"/>
          <w:sz w:val="20"/>
          <w:szCs w:val="20"/>
        </w:rPr>
      </w:pPr>
    </w:p>
    <w:p w14:paraId="5627D1F0" w14:textId="77777777" w:rsidR="00150DDE" w:rsidRPr="00A525D7" w:rsidRDefault="00150DDE" w:rsidP="00150DDE">
      <w:pPr>
        <w:shd w:val="clear" w:color="auto" w:fill="FFFFFF" w:themeFill="background1"/>
        <w:spacing w:after="0"/>
        <w:rPr>
          <w:rFonts w:ascii="Calibri" w:eastAsiaTheme="minorEastAsia" w:hAnsi="Calibri" w:cs="Calibri"/>
          <w:b/>
          <w:bCs/>
          <w:color w:val="000000" w:themeColor="text1"/>
          <w:sz w:val="20"/>
          <w:szCs w:val="20"/>
        </w:rPr>
      </w:pPr>
    </w:p>
    <w:p w14:paraId="35FDD198" w14:textId="77777777" w:rsidR="00150DDE" w:rsidRPr="00A525D7" w:rsidRDefault="00150DDE" w:rsidP="00150DDE">
      <w:pPr>
        <w:shd w:val="clear" w:color="auto" w:fill="FFFFFF" w:themeFill="background1"/>
        <w:spacing w:after="0"/>
        <w:rPr>
          <w:rFonts w:ascii="Calibri" w:eastAsiaTheme="minorEastAsia" w:hAnsi="Calibri" w:cs="Calibri"/>
          <w:b/>
          <w:bCs/>
          <w:color w:val="000000" w:themeColor="text1"/>
          <w:sz w:val="20"/>
          <w:szCs w:val="20"/>
        </w:rPr>
      </w:pPr>
    </w:p>
    <w:p w14:paraId="24DC9C8F" w14:textId="64A1C1EA" w:rsidR="00150DDE" w:rsidRPr="00A525D7" w:rsidRDefault="556A6BC6" w:rsidP="00150DDE">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lastRenderedPageBreak/>
        <w:t>Naturverträglicher Bergsport im Montafon – gemeinsam für die Natur</w:t>
      </w:r>
    </w:p>
    <w:p w14:paraId="6F2C8B59" w14:textId="07F032E1" w:rsidR="00B539B2" w:rsidRPr="00A525D7" w:rsidRDefault="556A6BC6" w:rsidP="00150DDE">
      <w:pPr>
        <w:shd w:val="clear" w:color="auto" w:fill="FFFFFF" w:themeFill="background1"/>
        <w:spacing w:after="450"/>
        <w:jc w:val="both"/>
        <w:rPr>
          <w:rFonts w:ascii="Calibri" w:eastAsiaTheme="minorEastAsia" w:hAnsi="Calibri" w:cs="Calibri"/>
          <w:color w:val="000000" w:themeColor="text1"/>
          <w:sz w:val="20"/>
          <w:szCs w:val="20"/>
        </w:rPr>
      </w:pPr>
      <w:r w:rsidRPr="00A525D7">
        <w:rPr>
          <w:rFonts w:ascii="Calibri" w:eastAsiaTheme="minorEastAsia" w:hAnsi="Calibri" w:cs="Calibri"/>
          <w:color w:val="000000" w:themeColor="text1"/>
          <w:sz w:val="20"/>
          <w:szCs w:val="20"/>
        </w:rPr>
        <w:t xml:space="preserve">Den sensiblen alpinen Naturraum schützen, damit er langfristig Erholungsraum für alle ist – aus diesem Bedürfnis entstand „Naturverträglicher Bergsport im Montafon“. Dazu setzt die Initiative auf Bewusstseinsbildung sowie </w:t>
      </w:r>
      <w:proofErr w:type="spellStart"/>
      <w:proofErr w:type="gramStart"/>
      <w:r w:rsidRPr="00A525D7">
        <w:rPr>
          <w:rFonts w:ascii="Calibri" w:eastAsiaTheme="minorEastAsia" w:hAnsi="Calibri" w:cs="Calibri"/>
          <w:color w:val="000000" w:themeColor="text1"/>
          <w:sz w:val="20"/>
          <w:szCs w:val="20"/>
        </w:rPr>
        <w:t>Besucher:innenlenkung</w:t>
      </w:r>
      <w:proofErr w:type="spellEnd"/>
      <w:proofErr w:type="gramEnd"/>
      <w:r w:rsidRPr="00A525D7">
        <w:rPr>
          <w:rFonts w:ascii="Calibri" w:eastAsiaTheme="minorEastAsia" w:hAnsi="Calibri" w:cs="Calibri"/>
          <w:color w:val="000000" w:themeColor="text1"/>
          <w:sz w:val="20"/>
          <w:szCs w:val="20"/>
        </w:rPr>
        <w:t xml:space="preserve"> und schafft Dialogformate, um Interessenskonflikte zu lösen. Alle Interessensgruppen sind einbezogen – vom touristischen Anbieter über Gäste und Einheimische bis hin zu Forstwirtschaft und Skischulen. Grundlage ist das „Leitbild für naturverträglichen Bergsport“, das auch auf andere alpine Regionen übertragen werden kann.</w:t>
      </w:r>
    </w:p>
    <w:p w14:paraId="1DEDC9A0" w14:textId="77777777" w:rsidR="00150DDE" w:rsidRPr="00A525D7" w:rsidRDefault="556A6BC6" w:rsidP="00150DDE">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t>PIZ VHOTEL – Orientierungshilfe auf einem gemeinsamen Weg</w:t>
      </w:r>
    </w:p>
    <w:p w14:paraId="3440A6F6" w14:textId="67C57A32" w:rsidR="00B539B2" w:rsidRPr="00A525D7" w:rsidRDefault="556A6BC6" w:rsidP="00150DDE">
      <w:pPr>
        <w:shd w:val="clear" w:color="auto" w:fill="FFFFFF" w:themeFill="background1"/>
        <w:spacing w:after="450"/>
        <w:jc w:val="both"/>
        <w:rPr>
          <w:rFonts w:ascii="Calibri" w:eastAsiaTheme="minorEastAsia" w:hAnsi="Calibri" w:cs="Calibri"/>
          <w:color w:val="000000" w:themeColor="text1"/>
          <w:sz w:val="20"/>
          <w:szCs w:val="20"/>
        </w:rPr>
      </w:pPr>
      <w:r w:rsidRPr="00A525D7">
        <w:rPr>
          <w:rFonts w:ascii="Calibri" w:eastAsiaTheme="minorEastAsia" w:hAnsi="Calibri" w:cs="Calibri"/>
          <w:color w:val="000000" w:themeColor="text1"/>
          <w:sz w:val="20"/>
          <w:szCs w:val="20"/>
        </w:rPr>
        <w:t xml:space="preserve">„Wissen. Austauschen. Handeln“ lauten die Schlagworte dieser digitalen Plattform für verantwortungsvolles Gastgeben. Sie unterstützt seit 2024 Montafoner Betriebe kostenlos auf ihrem Weg zur Nachhaltigkeit und ist in Österreich einzigartig: Entstanden aus dem Zukunftslabor PIZ Montafon bietet sie in zehn virtuellen (Hotel-)Räumen Informationen zu über 60 Themenfeldern – basierend auf Kriterien des </w:t>
      </w:r>
      <w:proofErr w:type="gramStart"/>
      <w:r w:rsidRPr="00A525D7">
        <w:rPr>
          <w:rFonts w:ascii="Calibri" w:eastAsiaTheme="minorEastAsia" w:hAnsi="Calibri" w:cs="Calibri"/>
          <w:color w:val="000000" w:themeColor="text1"/>
          <w:sz w:val="20"/>
          <w:szCs w:val="20"/>
        </w:rPr>
        <w:t>Österreichischen</w:t>
      </w:r>
      <w:proofErr w:type="gramEnd"/>
      <w:r w:rsidRPr="00A525D7">
        <w:rPr>
          <w:rFonts w:ascii="Calibri" w:eastAsiaTheme="minorEastAsia" w:hAnsi="Calibri" w:cs="Calibri"/>
          <w:color w:val="000000" w:themeColor="text1"/>
          <w:sz w:val="20"/>
          <w:szCs w:val="20"/>
        </w:rPr>
        <w:t xml:space="preserve"> Umweltzeichens. Zudem gibt es ein Diskussionsforum, Expertenberatung, und im individuellen Profil überblicken Teilnehmende ihren Fortschritt.</w:t>
      </w:r>
    </w:p>
    <w:p w14:paraId="020A842F" w14:textId="77777777" w:rsidR="00150DDE" w:rsidRPr="00A525D7" w:rsidRDefault="556A6BC6" w:rsidP="00150DDE">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t>Rote Wand Friends and Fools – volle Kulinarik voraus</w:t>
      </w:r>
    </w:p>
    <w:p w14:paraId="582C8E37" w14:textId="6B5A4B60" w:rsidR="00B539B2" w:rsidRPr="00A525D7" w:rsidRDefault="556A6BC6" w:rsidP="00150DDE">
      <w:pPr>
        <w:shd w:val="clear" w:color="auto" w:fill="FFFFFF" w:themeFill="background1"/>
        <w:spacing w:after="450"/>
        <w:jc w:val="both"/>
        <w:rPr>
          <w:rFonts w:ascii="Calibri" w:eastAsiaTheme="minorEastAsia" w:hAnsi="Calibri" w:cs="Calibri"/>
          <w:color w:val="000000" w:themeColor="text1"/>
          <w:sz w:val="20"/>
          <w:szCs w:val="20"/>
        </w:rPr>
      </w:pPr>
      <w:r w:rsidRPr="00A525D7">
        <w:rPr>
          <w:rFonts w:ascii="Calibri" w:eastAsiaTheme="minorEastAsia" w:hAnsi="Calibri" w:cs="Calibri"/>
          <w:color w:val="000000" w:themeColor="text1"/>
          <w:sz w:val="20"/>
          <w:szCs w:val="20"/>
        </w:rPr>
        <w:t xml:space="preserve">Wie sich Gastfreundschaft und Innovation über Kulinarik verbinden lassen, zeigt das Gourmethotel Rote Wand in Lech. Aus dem pandemiebedingten Experiment „Friends and Fools“ hat sich ein „Kompetenzzentrum“ für nachhaltige Kulinarik entwickelt, das nicht nur gastronomische Spitzenklasse bietet. Mit Workshops, Feldküchen-Events oder </w:t>
      </w:r>
      <w:proofErr w:type="spellStart"/>
      <w:r w:rsidRPr="00A525D7">
        <w:rPr>
          <w:rFonts w:ascii="Calibri" w:eastAsiaTheme="minorEastAsia" w:hAnsi="Calibri" w:cs="Calibri"/>
          <w:color w:val="000000" w:themeColor="text1"/>
          <w:sz w:val="20"/>
          <w:szCs w:val="20"/>
        </w:rPr>
        <w:t>Masterclasses</w:t>
      </w:r>
      <w:proofErr w:type="spellEnd"/>
      <w:r w:rsidRPr="00A525D7">
        <w:rPr>
          <w:rFonts w:ascii="Calibri" w:eastAsiaTheme="minorEastAsia" w:hAnsi="Calibri" w:cs="Calibri"/>
          <w:color w:val="000000" w:themeColor="text1"/>
          <w:sz w:val="20"/>
          <w:szCs w:val="20"/>
        </w:rPr>
        <w:t xml:space="preserve"> lädt die Plattform zum Austausch und gemeinsamen Erleben ein. Neben Landwirtschaft, Kulinarik und Forschung soll sie sich künftig auch mit Handwerk und Kunst beschäftigen – für ein sinnlich wie intellektuell inspirierendes Urlaubserlebnis.</w:t>
      </w:r>
    </w:p>
    <w:p w14:paraId="4ED47A7A" w14:textId="77777777" w:rsidR="00150DDE" w:rsidRPr="00A525D7" w:rsidRDefault="556A6BC6" w:rsidP="00150DDE">
      <w:pPr>
        <w:shd w:val="clear" w:color="auto" w:fill="FFFFFF" w:themeFill="background1"/>
        <w:spacing w:after="0"/>
        <w:rPr>
          <w:rFonts w:ascii="Calibri" w:eastAsiaTheme="minorEastAsia" w:hAnsi="Calibri" w:cs="Calibri"/>
          <w:b/>
          <w:bCs/>
          <w:color w:val="000000" w:themeColor="text1"/>
          <w:sz w:val="20"/>
          <w:szCs w:val="20"/>
        </w:rPr>
      </w:pPr>
      <w:r w:rsidRPr="00A525D7">
        <w:rPr>
          <w:rFonts w:ascii="Calibri" w:eastAsiaTheme="minorEastAsia" w:hAnsi="Calibri" w:cs="Calibri"/>
          <w:b/>
          <w:bCs/>
          <w:color w:val="000000" w:themeColor="text1"/>
          <w:sz w:val="20"/>
          <w:szCs w:val="20"/>
        </w:rPr>
        <w:t>Tempel 74 – Gastgeber Architektur</w:t>
      </w:r>
    </w:p>
    <w:p w14:paraId="293A4DDA" w14:textId="3C136347" w:rsidR="00B539B2" w:rsidRPr="00A525D7" w:rsidRDefault="556A6BC6" w:rsidP="00150DDE">
      <w:pPr>
        <w:shd w:val="clear" w:color="auto" w:fill="FFFFFF" w:themeFill="background1"/>
        <w:spacing w:after="450"/>
        <w:jc w:val="both"/>
        <w:rPr>
          <w:rFonts w:ascii="Calibri" w:eastAsiaTheme="minorEastAsia" w:hAnsi="Calibri" w:cs="Calibri"/>
          <w:color w:val="000000" w:themeColor="text1"/>
          <w:sz w:val="20"/>
          <w:szCs w:val="20"/>
        </w:rPr>
      </w:pPr>
      <w:r w:rsidRPr="00A525D7">
        <w:rPr>
          <w:rFonts w:ascii="Calibri" w:eastAsiaTheme="minorEastAsia" w:hAnsi="Calibri" w:cs="Calibri"/>
          <w:color w:val="000000" w:themeColor="text1"/>
          <w:sz w:val="20"/>
          <w:szCs w:val="20"/>
        </w:rPr>
        <w:t>Staatspreis Architektur 2021, Vorarlberger Holzbaupreis 2021 – das Apartmenthaus „Tempel 74“ erhielt zahlreiche Auszeichnungen. 2018 errichtet, setzte Eigentümer, Architekt und Bauleiter Jürgen Haller auf ein innovatives Aufenthaltskonzept, das sich architektonisch sanft in die Landschaft einbettet: Haus A, traditionell, und Haus B, modern, verbinden die Bregenzerwälder Baukultur mit zeitgenössischem Design, ökologische Bauweise mit nachhaltiger Bewirtschaftung sowie separates Wohnen mit gemeinschaftlicher Stube. Architekturführungen durch den Tempel und Mellau sind für Gäste im Aufenthalt inkludiert.</w:t>
      </w:r>
    </w:p>
    <w:p w14:paraId="20A8AF2B" w14:textId="6A9DE08A" w:rsidR="00B539B2" w:rsidRPr="00A525D7" w:rsidRDefault="556A6BC6" w:rsidP="61254A54">
      <w:pPr>
        <w:shd w:val="clear" w:color="auto" w:fill="FFFFFF" w:themeFill="background1"/>
        <w:spacing w:after="450"/>
        <w:jc w:val="both"/>
        <w:rPr>
          <w:rFonts w:ascii="Calibri" w:eastAsiaTheme="minorEastAsia" w:hAnsi="Calibri" w:cs="Calibri"/>
          <w:sz w:val="20"/>
          <w:szCs w:val="20"/>
        </w:rPr>
      </w:pPr>
      <w:r w:rsidRPr="00A525D7">
        <w:rPr>
          <w:rFonts w:ascii="Calibri" w:eastAsiaTheme="minorEastAsia" w:hAnsi="Calibri" w:cs="Calibri"/>
          <w:color w:val="000000" w:themeColor="text1"/>
          <w:sz w:val="20"/>
          <w:szCs w:val="20"/>
        </w:rPr>
        <w:t xml:space="preserve">Lesen Sie in der </w:t>
      </w:r>
      <w:hyperlink r:id="rId10">
        <w:r w:rsidRPr="00A525D7">
          <w:rPr>
            <w:rFonts w:ascii="Calibri" w:eastAsiaTheme="minorEastAsia" w:hAnsi="Calibri" w:cs="Calibri"/>
            <w:color w:val="FF0000"/>
            <w:sz w:val="20"/>
            <w:szCs w:val="20"/>
          </w:rPr>
          <w:t>Gesamtausgabe</w:t>
        </w:r>
      </w:hyperlink>
      <w:r w:rsidRPr="00A525D7">
        <w:rPr>
          <w:rFonts w:ascii="Calibri" w:eastAsiaTheme="minorEastAsia" w:hAnsi="Calibri" w:cs="Calibri"/>
          <w:color w:val="000000" w:themeColor="text1"/>
          <w:sz w:val="20"/>
          <w:szCs w:val="20"/>
        </w:rPr>
        <w:t xml:space="preserve"> über die Herausforderungen und Erfolge der einzelnen Projekte! Die Printausgabe ist auf Anfrage unter </w:t>
      </w:r>
      <w:hyperlink r:id="rId11">
        <w:r w:rsidRPr="00A525D7">
          <w:rPr>
            <w:rFonts w:ascii="Calibri" w:eastAsiaTheme="minorEastAsia" w:hAnsi="Calibri" w:cs="Calibri"/>
            <w:color w:val="FF0000"/>
            <w:sz w:val="20"/>
            <w:szCs w:val="20"/>
          </w:rPr>
          <w:t>nachhaltigkeit@austria.info</w:t>
        </w:r>
      </w:hyperlink>
      <w:r w:rsidRPr="00A525D7">
        <w:rPr>
          <w:rFonts w:ascii="Calibri" w:eastAsiaTheme="minorEastAsia" w:hAnsi="Calibri" w:cs="Calibri"/>
          <w:color w:val="FF0000"/>
          <w:sz w:val="20"/>
          <w:szCs w:val="20"/>
        </w:rPr>
        <w:t xml:space="preserve"> </w:t>
      </w:r>
      <w:r w:rsidRPr="00A525D7">
        <w:rPr>
          <w:rFonts w:ascii="Calibri" w:eastAsiaTheme="minorEastAsia" w:hAnsi="Calibri" w:cs="Calibri"/>
          <w:color w:val="000000" w:themeColor="text1"/>
          <w:sz w:val="20"/>
          <w:szCs w:val="20"/>
        </w:rPr>
        <w:t>erhältlich.</w:t>
      </w:r>
    </w:p>
    <w:sectPr w:rsidR="00B539B2" w:rsidRPr="00A525D7" w:rsidSect="005945A6">
      <w:headerReference w:type="default" r:id="rId12"/>
      <w:footerReference w:type="default" r:id="rId13"/>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D5A6" w14:textId="77777777" w:rsidR="00AD29AD" w:rsidRDefault="00AD29AD" w:rsidP="00D914FB">
      <w:pPr>
        <w:spacing w:after="0" w:line="240" w:lineRule="auto"/>
      </w:pPr>
      <w:r>
        <w:separator/>
      </w:r>
    </w:p>
  </w:endnote>
  <w:endnote w:type="continuationSeparator" w:id="0">
    <w:p w14:paraId="5B0D2B22" w14:textId="77777777" w:rsidR="00AD29AD" w:rsidRDefault="00AD29AD" w:rsidP="00D914FB">
      <w:pPr>
        <w:spacing w:after="0" w:line="240" w:lineRule="auto"/>
      </w:pPr>
      <w:r>
        <w:continuationSeparator/>
      </w:r>
    </w:p>
  </w:endnote>
  <w:endnote w:type="continuationNotice" w:id="1">
    <w:p w14:paraId="69078F07" w14:textId="77777777" w:rsidR="00AD29AD" w:rsidRDefault="00AD2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kko Pro">
    <w:panose1 w:val="020B0503060303020303"/>
    <w:charset w:val="00"/>
    <w:family w:val="swiss"/>
    <w:notTrueType/>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1BC0" w14:textId="77777777" w:rsidR="00A525D7" w:rsidRPr="00A525D7" w:rsidRDefault="00A525D7" w:rsidP="00A525D7">
    <w:pPr>
      <w:tabs>
        <w:tab w:val="center" w:pos="4536"/>
        <w:tab w:val="right" w:pos="9072"/>
      </w:tabs>
      <w:spacing w:after="0" w:line="240" w:lineRule="auto"/>
      <w:rPr>
        <w:rFonts w:ascii="Calibri" w:eastAsia="Times New Roman" w:hAnsi="Calibri" w:cs="Calibri"/>
        <w:b/>
        <w:color w:val="EE0000"/>
        <w:kern w:val="0"/>
        <w:sz w:val="18"/>
        <w:lang w:eastAsia="de-DE"/>
        <w14:ligatures w14:val="none"/>
      </w:rPr>
    </w:pPr>
    <w:r w:rsidRPr="00A525D7">
      <w:rPr>
        <w:rFonts w:ascii="Calibri" w:eastAsia="Times New Roman" w:hAnsi="Calibri" w:cs="Calibri"/>
        <w:b/>
        <w:color w:val="EE0000"/>
        <w:kern w:val="0"/>
        <w:sz w:val="18"/>
        <w:lang w:eastAsia="de-DE"/>
        <w14:ligatures w14:val="none"/>
      </w:rPr>
      <w:t>Medieninformation der Vorarlberg Tourismus GmbH</w:t>
    </w:r>
  </w:p>
  <w:p w14:paraId="592783DE" w14:textId="77777777" w:rsidR="00A525D7" w:rsidRPr="00A525D7" w:rsidRDefault="00A525D7" w:rsidP="00A525D7">
    <w:pPr>
      <w:tabs>
        <w:tab w:val="center" w:pos="4536"/>
        <w:tab w:val="right" w:pos="9072"/>
      </w:tabs>
      <w:spacing w:after="0" w:line="240" w:lineRule="auto"/>
      <w:rPr>
        <w:rFonts w:ascii="Calibri" w:eastAsia="Times New Roman" w:hAnsi="Calibri" w:cs="Calibri"/>
        <w:bCs/>
        <w:kern w:val="0"/>
        <w:sz w:val="18"/>
        <w:lang w:eastAsia="de-DE"/>
        <w14:ligatures w14:val="none"/>
      </w:rPr>
    </w:pPr>
    <w:r w:rsidRPr="00A525D7">
      <w:rPr>
        <w:rFonts w:ascii="Calibri" w:eastAsia="Times New Roman" w:hAnsi="Calibri" w:cs="Calibri"/>
        <w:bCs/>
        <w:kern w:val="0"/>
        <w:sz w:val="18"/>
        <w:lang w:val="de-DE" w:eastAsia="de-DE"/>
        <w14:ligatures w14:val="none"/>
      </w:rPr>
      <w:t>C</w:t>
    </w:r>
    <w:r w:rsidRPr="00A525D7">
      <w:rPr>
        <w:rFonts w:ascii="Calibri" w:eastAsia="Times New Roman" w:hAnsi="Calibri" w:cs="Calibri"/>
        <w:bCs/>
        <w:kern w:val="0"/>
        <w:sz w:val="18"/>
        <w:lang w:eastAsia="de-DE"/>
        <w14:ligatures w14:val="none"/>
      </w:rPr>
      <w:t xml:space="preserve">AMPUS V I Hintere </w:t>
    </w:r>
    <w:proofErr w:type="spellStart"/>
    <w:r w:rsidRPr="00A525D7">
      <w:rPr>
        <w:rFonts w:ascii="Calibri" w:eastAsia="Times New Roman" w:hAnsi="Calibri" w:cs="Calibri"/>
        <w:bCs/>
        <w:kern w:val="0"/>
        <w:sz w:val="18"/>
        <w:lang w:eastAsia="de-DE"/>
        <w14:ligatures w14:val="none"/>
      </w:rPr>
      <w:t>Achmühlerstraße</w:t>
    </w:r>
    <w:proofErr w:type="spellEnd"/>
    <w:r w:rsidRPr="00A525D7">
      <w:rPr>
        <w:rFonts w:ascii="Calibri" w:eastAsia="Times New Roman" w:hAnsi="Calibri" w:cs="Calibri"/>
        <w:bCs/>
        <w:kern w:val="0"/>
        <w:sz w:val="18"/>
        <w:lang w:eastAsia="de-DE"/>
        <w14:ligatures w14:val="none"/>
      </w:rPr>
      <w:t xml:space="preserve"> 1c I 6850 Dornbirn | Austria </w:t>
    </w:r>
    <w:r w:rsidRPr="00A525D7">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45765623" wp14:editId="67D345C5">
          <wp:simplePos x="0" y="0"/>
          <wp:positionH relativeFrom="column">
            <wp:posOffset>5330825</wp:posOffset>
          </wp:positionH>
          <wp:positionV relativeFrom="paragraph">
            <wp:posOffset>147955</wp:posOffset>
          </wp:positionV>
          <wp:extent cx="792480" cy="351790"/>
          <wp:effectExtent l="0" t="0" r="7620" b="0"/>
          <wp:wrapNone/>
          <wp:docPr id="4"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5BFAC3CC" w14:textId="77777777" w:rsidR="00A525D7" w:rsidRPr="00A525D7" w:rsidRDefault="00A525D7" w:rsidP="00A525D7">
    <w:pPr>
      <w:tabs>
        <w:tab w:val="center" w:pos="4536"/>
        <w:tab w:val="right" w:pos="9072"/>
      </w:tabs>
      <w:spacing w:after="0" w:line="240" w:lineRule="auto"/>
      <w:rPr>
        <w:rFonts w:ascii="Calibri" w:eastAsia="Times New Roman" w:hAnsi="Calibri" w:cs="Calibri"/>
        <w:bCs/>
        <w:kern w:val="0"/>
        <w:sz w:val="18"/>
        <w:lang w:val="de-DE" w:eastAsia="de-DE"/>
        <w14:ligatures w14:val="none"/>
      </w:rPr>
    </w:pPr>
    <w:r w:rsidRPr="00A525D7">
      <w:rPr>
        <w:rFonts w:ascii="Calibri" w:eastAsia="Times New Roman" w:hAnsi="Calibri" w:cs="Calibri"/>
        <w:bCs/>
        <w:kern w:val="0"/>
        <w:sz w:val="18"/>
        <w:lang w:val="de-DE" w:eastAsia="de-DE"/>
        <w14:ligatures w14:val="none"/>
      </w:rPr>
      <w:t xml:space="preserve">T +43 5572 377033-0 | </w:t>
    </w:r>
    <w:hyperlink r:id="rId2" w:history="1">
      <w:r w:rsidRPr="00A525D7">
        <w:rPr>
          <w:rFonts w:ascii="Calibri" w:eastAsia="Times New Roman" w:hAnsi="Calibri" w:cs="Calibri"/>
          <w:bCs/>
          <w:kern w:val="0"/>
          <w:sz w:val="18"/>
          <w:lang w:val="de-DE" w:eastAsia="de-DE"/>
          <w14:ligatures w14:val="none"/>
        </w:rPr>
        <w:t>info@vorarlberg.travel</w:t>
      </w:r>
    </w:hyperlink>
    <w:r w:rsidRPr="00A525D7">
      <w:rPr>
        <w:rFonts w:ascii="Calibri" w:eastAsia="Times New Roman" w:hAnsi="Calibri" w:cs="Calibri"/>
        <w:bCs/>
        <w:kern w:val="0"/>
        <w:sz w:val="18"/>
        <w:lang w:val="de-DE" w:eastAsia="de-DE"/>
        <w14:ligatures w14:val="none"/>
      </w:rPr>
      <w:t xml:space="preserve"> | </w:t>
    </w:r>
    <w:hyperlink r:id="rId3" w:history="1">
      <w:r w:rsidRPr="00A525D7">
        <w:rPr>
          <w:rFonts w:ascii="Calibri" w:eastAsia="Times New Roman" w:hAnsi="Calibri" w:cs="Calibri"/>
          <w:bCs/>
          <w:kern w:val="0"/>
          <w:sz w:val="18"/>
          <w:lang w:val="de-DE" w:eastAsia="de-DE"/>
          <w14:ligatures w14:val="none"/>
        </w:rPr>
        <w:t>www.vorarlberg.travel</w:t>
      </w:r>
    </w:hyperlink>
  </w:p>
  <w:p w14:paraId="24BC5440" w14:textId="1BDC1043" w:rsidR="00B453C6" w:rsidRPr="00A525D7" w:rsidRDefault="00A525D7" w:rsidP="00A525D7">
    <w:pPr>
      <w:tabs>
        <w:tab w:val="center" w:pos="4536"/>
        <w:tab w:val="right" w:pos="9072"/>
      </w:tabs>
      <w:spacing w:after="0" w:line="240" w:lineRule="auto"/>
      <w:rPr>
        <w:rFonts w:ascii="Calibri" w:eastAsia="Times New Roman" w:hAnsi="Calibri" w:cs="Calibri"/>
        <w:bCs/>
        <w:kern w:val="0"/>
        <w:sz w:val="18"/>
        <w:lang w:val="de-DE" w:eastAsia="de-DE"/>
        <w14:ligatures w14:val="none"/>
      </w:rPr>
    </w:pPr>
    <w:r w:rsidRPr="00A525D7">
      <w:rPr>
        <w:rFonts w:ascii="Calibri" w:eastAsia="Times New Roman" w:hAnsi="Calibri" w:cs="Calibri"/>
        <w:bCs/>
        <w:kern w:val="0"/>
        <w:sz w:val="18"/>
        <w:lang w:val="de-DE" w:eastAsia="de-DE"/>
        <w14:ligatures w14:val="none"/>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4DCD" w14:textId="77777777" w:rsidR="00AD29AD" w:rsidRDefault="00AD29AD" w:rsidP="00D914FB">
      <w:pPr>
        <w:spacing w:after="0" w:line="240" w:lineRule="auto"/>
      </w:pPr>
      <w:r>
        <w:separator/>
      </w:r>
    </w:p>
  </w:footnote>
  <w:footnote w:type="continuationSeparator" w:id="0">
    <w:p w14:paraId="111D914A" w14:textId="77777777" w:rsidR="00AD29AD" w:rsidRDefault="00AD29AD" w:rsidP="00D914FB">
      <w:pPr>
        <w:spacing w:after="0" w:line="240" w:lineRule="auto"/>
      </w:pPr>
      <w:r>
        <w:continuationSeparator/>
      </w:r>
    </w:p>
  </w:footnote>
  <w:footnote w:type="continuationNotice" w:id="1">
    <w:p w14:paraId="6D667CF2" w14:textId="77777777" w:rsidR="00AD29AD" w:rsidRDefault="00AD2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77777777" w:rsidR="00D914FB" w:rsidRPr="00327D7C" w:rsidRDefault="00D914FB"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sidRPr="00327D7C">
      <w:rPr>
        <w:rFonts w:ascii="Calibri" w:eastAsia="Times New Roman" w:hAnsi="Calibri" w:cs="Calibri"/>
        <w:b/>
        <w:kern w:val="0"/>
        <w:lang w:val="de-DE" w:eastAsia="de-DE"/>
        <w14:ligatures w14:val="none"/>
        <w14:numForm w14:val="oldStyle"/>
      </w:rPr>
      <w:t>Medieninformation</w:t>
    </w:r>
  </w:p>
  <w:p w14:paraId="4F0438EC" w14:textId="5A6DED91" w:rsidR="00D914FB" w:rsidRPr="00327D7C" w:rsidRDefault="61254A54"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sidRPr="00327D7C">
      <w:rPr>
        <w:rFonts w:ascii="Calibri" w:eastAsia="Times New Roman" w:hAnsi="Calibri" w:cs="Calibri"/>
        <w:kern w:val="0"/>
        <w:lang w:val="de-DE" w:eastAsia="de-DE"/>
        <w14:ligatures w14:val="none"/>
      </w:rPr>
      <w:t>25 | 07 | 2025</w:t>
    </w:r>
  </w:p>
  <w:p w14:paraId="61059ED5" w14:textId="77777777" w:rsidR="00D914FB" w:rsidRPr="00327D7C" w:rsidRDefault="00D914FB">
    <w:pPr>
      <w:pStyle w:val="Kopfzeile"/>
      <w:rPr>
        <w:rFonts w:ascii="Calibri" w:hAnsi="Calibri" w:cs="Calibri"/>
      </w:rPr>
    </w:pPr>
  </w:p>
  <w:p w14:paraId="6410F1C9" w14:textId="77777777" w:rsidR="00A254AC" w:rsidRPr="00327D7C" w:rsidRDefault="00A254A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B46"/>
    <w:multiLevelType w:val="hybridMultilevel"/>
    <w:tmpl w:val="782008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9F2AF1"/>
    <w:multiLevelType w:val="hybridMultilevel"/>
    <w:tmpl w:val="40D0FE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1489858130">
    <w:abstractNumId w:val="1"/>
  </w:num>
  <w:num w:numId="3" w16cid:durableId="11028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264A9"/>
    <w:rsid w:val="000433A7"/>
    <w:rsid w:val="00043BDA"/>
    <w:rsid w:val="0005673E"/>
    <w:rsid w:val="00077DAF"/>
    <w:rsid w:val="00081A3E"/>
    <w:rsid w:val="000864CC"/>
    <w:rsid w:val="00097FAB"/>
    <w:rsid w:val="000A6EA4"/>
    <w:rsid w:val="000B5267"/>
    <w:rsid w:val="000C27B6"/>
    <w:rsid w:val="000E4AE5"/>
    <w:rsid w:val="000E784D"/>
    <w:rsid w:val="000F449E"/>
    <w:rsid w:val="00105A84"/>
    <w:rsid w:val="00110642"/>
    <w:rsid w:val="00130AC8"/>
    <w:rsid w:val="00150DDE"/>
    <w:rsid w:val="001570C5"/>
    <w:rsid w:val="001740B3"/>
    <w:rsid w:val="001A77D0"/>
    <w:rsid w:val="001C2A34"/>
    <w:rsid w:val="001D39E0"/>
    <w:rsid w:val="00206CC6"/>
    <w:rsid w:val="00236ED3"/>
    <w:rsid w:val="00247F23"/>
    <w:rsid w:val="0025031B"/>
    <w:rsid w:val="002706A2"/>
    <w:rsid w:val="00274934"/>
    <w:rsid w:val="00296448"/>
    <w:rsid w:val="002D5F8A"/>
    <w:rsid w:val="002D732D"/>
    <w:rsid w:val="002F68DD"/>
    <w:rsid w:val="00321CEB"/>
    <w:rsid w:val="00327D7C"/>
    <w:rsid w:val="003348B5"/>
    <w:rsid w:val="0033722F"/>
    <w:rsid w:val="00345DCD"/>
    <w:rsid w:val="003510E6"/>
    <w:rsid w:val="003566F3"/>
    <w:rsid w:val="003667F3"/>
    <w:rsid w:val="003711F5"/>
    <w:rsid w:val="003813E6"/>
    <w:rsid w:val="00382DDD"/>
    <w:rsid w:val="003B2184"/>
    <w:rsid w:val="003E6A73"/>
    <w:rsid w:val="003F27B1"/>
    <w:rsid w:val="003F2CCC"/>
    <w:rsid w:val="003F34BA"/>
    <w:rsid w:val="003F49D2"/>
    <w:rsid w:val="003F4CCA"/>
    <w:rsid w:val="004054BD"/>
    <w:rsid w:val="00423C4C"/>
    <w:rsid w:val="00427D99"/>
    <w:rsid w:val="00430315"/>
    <w:rsid w:val="00435FA0"/>
    <w:rsid w:val="00436FA9"/>
    <w:rsid w:val="00456C2E"/>
    <w:rsid w:val="00464981"/>
    <w:rsid w:val="00474150"/>
    <w:rsid w:val="00475F4A"/>
    <w:rsid w:val="00483AB2"/>
    <w:rsid w:val="00485DFC"/>
    <w:rsid w:val="00486291"/>
    <w:rsid w:val="004A266F"/>
    <w:rsid w:val="00507BBF"/>
    <w:rsid w:val="00507EC5"/>
    <w:rsid w:val="0051531F"/>
    <w:rsid w:val="00533E83"/>
    <w:rsid w:val="00541911"/>
    <w:rsid w:val="0054285A"/>
    <w:rsid w:val="005447E4"/>
    <w:rsid w:val="0054615B"/>
    <w:rsid w:val="00553790"/>
    <w:rsid w:val="00584828"/>
    <w:rsid w:val="005945A6"/>
    <w:rsid w:val="00594D0C"/>
    <w:rsid w:val="005A2C74"/>
    <w:rsid w:val="005B20C1"/>
    <w:rsid w:val="00605730"/>
    <w:rsid w:val="00611DC5"/>
    <w:rsid w:val="00617F6E"/>
    <w:rsid w:val="006224CF"/>
    <w:rsid w:val="006501F2"/>
    <w:rsid w:val="00664DDF"/>
    <w:rsid w:val="00684093"/>
    <w:rsid w:val="006B56C6"/>
    <w:rsid w:val="006C499A"/>
    <w:rsid w:val="006D2210"/>
    <w:rsid w:val="006F6626"/>
    <w:rsid w:val="006F6C7F"/>
    <w:rsid w:val="00710E5B"/>
    <w:rsid w:val="00714404"/>
    <w:rsid w:val="0072110B"/>
    <w:rsid w:val="007329FD"/>
    <w:rsid w:val="00744A31"/>
    <w:rsid w:val="00751178"/>
    <w:rsid w:val="00785443"/>
    <w:rsid w:val="007B5F7D"/>
    <w:rsid w:val="007E035E"/>
    <w:rsid w:val="007F33B7"/>
    <w:rsid w:val="007F3AA9"/>
    <w:rsid w:val="007F5A90"/>
    <w:rsid w:val="00803223"/>
    <w:rsid w:val="00830CAB"/>
    <w:rsid w:val="00831392"/>
    <w:rsid w:val="00874542"/>
    <w:rsid w:val="00883AB1"/>
    <w:rsid w:val="0088784B"/>
    <w:rsid w:val="008F5A84"/>
    <w:rsid w:val="009028ED"/>
    <w:rsid w:val="00904AB2"/>
    <w:rsid w:val="00906B1A"/>
    <w:rsid w:val="0091025C"/>
    <w:rsid w:val="009114BE"/>
    <w:rsid w:val="00942DCF"/>
    <w:rsid w:val="00946CD3"/>
    <w:rsid w:val="00960D1A"/>
    <w:rsid w:val="00965B40"/>
    <w:rsid w:val="00965B5E"/>
    <w:rsid w:val="009939C9"/>
    <w:rsid w:val="009A3BB9"/>
    <w:rsid w:val="009F2F83"/>
    <w:rsid w:val="00A000FB"/>
    <w:rsid w:val="00A254AC"/>
    <w:rsid w:val="00A469B0"/>
    <w:rsid w:val="00A50FB1"/>
    <w:rsid w:val="00A525D7"/>
    <w:rsid w:val="00A534EC"/>
    <w:rsid w:val="00A57778"/>
    <w:rsid w:val="00A63BB0"/>
    <w:rsid w:val="00A85C0E"/>
    <w:rsid w:val="00A85F9B"/>
    <w:rsid w:val="00AA348B"/>
    <w:rsid w:val="00AA458F"/>
    <w:rsid w:val="00AB379C"/>
    <w:rsid w:val="00AD29AD"/>
    <w:rsid w:val="00B1295B"/>
    <w:rsid w:val="00B25D10"/>
    <w:rsid w:val="00B453C6"/>
    <w:rsid w:val="00B539B2"/>
    <w:rsid w:val="00B67F85"/>
    <w:rsid w:val="00B70577"/>
    <w:rsid w:val="00B97520"/>
    <w:rsid w:val="00BB139D"/>
    <w:rsid w:val="00BD6697"/>
    <w:rsid w:val="00BE1982"/>
    <w:rsid w:val="00BE78CB"/>
    <w:rsid w:val="00C03697"/>
    <w:rsid w:val="00C05DDF"/>
    <w:rsid w:val="00C27695"/>
    <w:rsid w:val="00C514FC"/>
    <w:rsid w:val="00CA2F46"/>
    <w:rsid w:val="00CA6CDE"/>
    <w:rsid w:val="00CE30CA"/>
    <w:rsid w:val="00D03897"/>
    <w:rsid w:val="00D20CCF"/>
    <w:rsid w:val="00D44BE3"/>
    <w:rsid w:val="00D67045"/>
    <w:rsid w:val="00D805BC"/>
    <w:rsid w:val="00D902EE"/>
    <w:rsid w:val="00D914FB"/>
    <w:rsid w:val="00DB40C2"/>
    <w:rsid w:val="00DB6728"/>
    <w:rsid w:val="00DC20C5"/>
    <w:rsid w:val="00DD22D4"/>
    <w:rsid w:val="00DD7AAE"/>
    <w:rsid w:val="00DF479F"/>
    <w:rsid w:val="00E0474C"/>
    <w:rsid w:val="00E12324"/>
    <w:rsid w:val="00E364F4"/>
    <w:rsid w:val="00E55B29"/>
    <w:rsid w:val="00EB12F2"/>
    <w:rsid w:val="00EB54EB"/>
    <w:rsid w:val="00ED1D8B"/>
    <w:rsid w:val="00EE30AC"/>
    <w:rsid w:val="00EE4668"/>
    <w:rsid w:val="00EE5EA9"/>
    <w:rsid w:val="00EF3CF9"/>
    <w:rsid w:val="00F04DDE"/>
    <w:rsid w:val="00F11C66"/>
    <w:rsid w:val="00F21B61"/>
    <w:rsid w:val="00F3450A"/>
    <w:rsid w:val="00F556D2"/>
    <w:rsid w:val="00F85CEE"/>
    <w:rsid w:val="00FB2448"/>
    <w:rsid w:val="00FF549E"/>
    <w:rsid w:val="023B8341"/>
    <w:rsid w:val="03B920E3"/>
    <w:rsid w:val="042D32E4"/>
    <w:rsid w:val="04516A33"/>
    <w:rsid w:val="0470209A"/>
    <w:rsid w:val="04715229"/>
    <w:rsid w:val="05512F74"/>
    <w:rsid w:val="05FCFD37"/>
    <w:rsid w:val="063BAA33"/>
    <w:rsid w:val="0656178A"/>
    <w:rsid w:val="06ED56ED"/>
    <w:rsid w:val="075F15F7"/>
    <w:rsid w:val="092EF1A5"/>
    <w:rsid w:val="09EABA52"/>
    <w:rsid w:val="0BB2434D"/>
    <w:rsid w:val="0BFB385B"/>
    <w:rsid w:val="0C487C1C"/>
    <w:rsid w:val="0E9D6909"/>
    <w:rsid w:val="0FB6743E"/>
    <w:rsid w:val="0FC38016"/>
    <w:rsid w:val="1296A3D9"/>
    <w:rsid w:val="1457B15C"/>
    <w:rsid w:val="147E5A0A"/>
    <w:rsid w:val="148F970B"/>
    <w:rsid w:val="14F20343"/>
    <w:rsid w:val="156120FC"/>
    <w:rsid w:val="16068A70"/>
    <w:rsid w:val="16AF66E5"/>
    <w:rsid w:val="1A0F7748"/>
    <w:rsid w:val="1D893193"/>
    <w:rsid w:val="1D954A04"/>
    <w:rsid w:val="1EEF8028"/>
    <w:rsid w:val="208ADF23"/>
    <w:rsid w:val="21092D5B"/>
    <w:rsid w:val="2110FDB7"/>
    <w:rsid w:val="21115F9A"/>
    <w:rsid w:val="22547FAA"/>
    <w:rsid w:val="23369B87"/>
    <w:rsid w:val="24009E7F"/>
    <w:rsid w:val="24EC73DD"/>
    <w:rsid w:val="25C5446F"/>
    <w:rsid w:val="27431EBC"/>
    <w:rsid w:val="28C11EDA"/>
    <w:rsid w:val="2A76E064"/>
    <w:rsid w:val="2A82E10F"/>
    <w:rsid w:val="2C73C9C2"/>
    <w:rsid w:val="2CE514DD"/>
    <w:rsid w:val="2D2B29E5"/>
    <w:rsid w:val="2FAB0EA3"/>
    <w:rsid w:val="3139E8AC"/>
    <w:rsid w:val="3172BF74"/>
    <w:rsid w:val="337BFFC1"/>
    <w:rsid w:val="34CC8CCD"/>
    <w:rsid w:val="364D4E14"/>
    <w:rsid w:val="36880875"/>
    <w:rsid w:val="36CC4232"/>
    <w:rsid w:val="3818967B"/>
    <w:rsid w:val="3895560A"/>
    <w:rsid w:val="38BF3A34"/>
    <w:rsid w:val="407F862C"/>
    <w:rsid w:val="417ED03F"/>
    <w:rsid w:val="452C83B5"/>
    <w:rsid w:val="4572DA50"/>
    <w:rsid w:val="466A0FDC"/>
    <w:rsid w:val="47828E9C"/>
    <w:rsid w:val="47B7DE64"/>
    <w:rsid w:val="4895C28B"/>
    <w:rsid w:val="4920AAA6"/>
    <w:rsid w:val="4A1C3D77"/>
    <w:rsid w:val="4A7A418C"/>
    <w:rsid w:val="4AEE9A5E"/>
    <w:rsid w:val="4C44AF94"/>
    <w:rsid w:val="4C9EA809"/>
    <w:rsid w:val="4F46CF75"/>
    <w:rsid w:val="50D946F5"/>
    <w:rsid w:val="522F35F9"/>
    <w:rsid w:val="556A6BC6"/>
    <w:rsid w:val="5717A991"/>
    <w:rsid w:val="58D58087"/>
    <w:rsid w:val="5AC6725F"/>
    <w:rsid w:val="5B548D1F"/>
    <w:rsid w:val="5B88C465"/>
    <w:rsid w:val="5B8F7974"/>
    <w:rsid w:val="5BE47F24"/>
    <w:rsid w:val="5CD28526"/>
    <w:rsid w:val="5D000792"/>
    <w:rsid w:val="5D415709"/>
    <w:rsid w:val="5E1014F2"/>
    <w:rsid w:val="5F5D5223"/>
    <w:rsid w:val="5FD5205C"/>
    <w:rsid w:val="60259F63"/>
    <w:rsid w:val="6028D043"/>
    <w:rsid w:val="61254A54"/>
    <w:rsid w:val="6296D593"/>
    <w:rsid w:val="62DE7BCC"/>
    <w:rsid w:val="64039894"/>
    <w:rsid w:val="6408CE94"/>
    <w:rsid w:val="6445BB72"/>
    <w:rsid w:val="64724908"/>
    <w:rsid w:val="65F6C39C"/>
    <w:rsid w:val="660FDE4D"/>
    <w:rsid w:val="684351E6"/>
    <w:rsid w:val="68500125"/>
    <w:rsid w:val="6B7FA85F"/>
    <w:rsid w:val="6C03C69D"/>
    <w:rsid w:val="6D1335A9"/>
    <w:rsid w:val="6EF00EA6"/>
    <w:rsid w:val="72D836DA"/>
    <w:rsid w:val="742A6FB1"/>
    <w:rsid w:val="75D99E4D"/>
    <w:rsid w:val="7639564D"/>
    <w:rsid w:val="77739637"/>
    <w:rsid w:val="7792CED4"/>
    <w:rsid w:val="7A81AB35"/>
    <w:rsid w:val="7BE46755"/>
    <w:rsid w:val="7C432AA1"/>
    <w:rsid w:val="7C6443A4"/>
    <w:rsid w:val="7C713495"/>
    <w:rsid w:val="7CF9BE0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3B7D738D-9D6C-4086-B874-FEFAD908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paragraph" w:styleId="berschrift2">
    <w:name w:val="heading 2"/>
    <w:basedOn w:val="Standard"/>
    <w:next w:val="Standard"/>
    <w:uiPriority w:val="9"/>
    <w:unhideWhenUsed/>
    <w:qFormat/>
    <w:rsid w:val="6B7FA85F"/>
    <w:pPr>
      <w:keepNext/>
      <w:keepLines/>
      <w:spacing w:before="160" w:after="80"/>
      <w:outlineLvl w:val="1"/>
    </w:pPr>
    <w:rPr>
      <w:rFonts w:asciiTheme="majorHAnsi" w:eastAsia="Calibri Light" w:hAnsiTheme="majorHAnsi" w:cstheme="majorEastAsia"/>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 w:type="character" w:styleId="Fett">
    <w:name w:val="Strong"/>
    <w:basedOn w:val="Absatz-Standardschriftart"/>
    <w:uiPriority w:val="22"/>
    <w:qFormat/>
    <w:rsid w:val="00546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447962654">
      <w:bodyDiv w:val="1"/>
      <w:marLeft w:val="0"/>
      <w:marRight w:val="0"/>
      <w:marTop w:val="0"/>
      <w:marBottom w:val="0"/>
      <w:divBdr>
        <w:top w:val="none" w:sz="0" w:space="0" w:color="auto"/>
        <w:left w:val="none" w:sz="0" w:space="0" w:color="auto"/>
        <w:bottom w:val="none" w:sz="0" w:space="0" w:color="auto"/>
        <w:right w:val="none" w:sz="0" w:space="0" w:color="auto"/>
      </w:divBdr>
      <w:divsChild>
        <w:div w:id="947128749">
          <w:marLeft w:val="0"/>
          <w:marRight w:val="0"/>
          <w:marTop w:val="0"/>
          <w:marBottom w:val="0"/>
          <w:divBdr>
            <w:top w:val="none" w:sz="0" w:space="0" w:color="auto"/>
            <w:left w:val="none" w:sz="0" w:space="0" w:color="auto"/>
            <w:bottom w:val="none" w:sz="0" w:space="0" w:color="auto"/>
            <w:right w:val="none" w:sz="0" w:space="0" w:color="auto"/>
          </w:divBdr>
        </w:div>
        <w:div w:id="962033454">
          <w:marLeft w:val="0"/>
          <w:marRight w:val="0"/>
          <w:marTop w:val="0"/>
          <w:marBottom w:val="0"/>
          <w:divBdr>
            <w:top w:val="none" w:sz="0" w:space="0" w:color="auto"/>
            <w:left w:val="none" w:sz="0" w:space="0" w:color="auto"/>
            <w:bottom w:val="none" w:sz="0" w:space="0" w:color="auto"/>
            <w:right w:val="none" w:sz="0" w:space="0" w:color="auto"/>
          </w:divBdr>
        </w:div>
        <w:div w:id="1766026913">
          <w:marLeft w:val="0"/>
          <w:marRight w:val="0"/>
          <w:marTop w:val="0"/>
          <w:marBottom w:val="0"/>
          <w:divBdr>
            <w:top w:val="none" w:sz="0" w:space="0" w:color="auto"/>
            <w:left w:val="none" w:sz="0" w:space="0" w:color="auto"/>
            <w:bottom w:val="none" w:sz="0" w:space="0" w:color="auto"/>
            <w:right w:val="none" w:sz="0" w:space="0" w:color="auto"/>
          </w:divBdr>
        </w:div>
      </w:divsChild>
    </w:div>
    <w:div w:id="1450736360">
      <w:bodyDiv w:val="1"/>
      <w:marLeft w:val="0"/>
      <w:marRight w:val="0"/>
      <w:marTop w:val="0"/>
      <w:marBottom w:val="0"/>
      <w:divBdr>
        <w:top w:val="none" w:sz="0" w:space="0" w:color="auto"/>
        <w:left w:val="none" w:sz="0" w:space="0" w:color="auto"/>
        <w:bottom w:val="none" w:sz="0" w:space="0" w:color="auto"/>
        <w:right w:val="none" w:sz="0" w:space="0" w:color="auto"/>
      </w:divBdr>
    </w:div>
    <w:div w:id="151449221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 w:id="1879078889">
      <w:bodyDiv w:val="1"/>
      <w:marLeft w:val="0"/>
      <w:marRight w:val="0"/>
      <w:marTop w:val="0"/>
      <w:marBottom w:val="0"/>
      <w:divBdr>
        <w:top w:val="none" w:sz="0" w:space="0" w:color="auto"/>
        <w:left w:val="none" w:sz="0" w:space="0" w:color="auto"/>
        <w:bottom w:val="none" w:sz="0" w:space="0" w:color="auto"/>
        <w:right w:val="none" w:sz="0" w:space="0" w:color="auto"/>
      </w:divBdr>
      <w:divsChild>
        <w:div w:id="241531895">
          <w:marLeft w:val="0"/>
          <w:marRight w:val="0"/>
          <w:marTop w:val="0"/>
          <w:marBottom w:val="0"/>
          <w:divBdr>
            <w:top w:val="none" w:sz="0" w:space="0" w:color="auto"/>
            <w:left w:val="none" w:sz="0" w:space="0" w:color="auto"/>
            <w:bottom w:val="none" w:sz="0" w:space="0" w:color="auto"/>
            <w:right w:val="none" w:sz="0" w:space="0" w:color="auto"/>
          </w:divBdr>
        </w:div>
        <w:div w:id="575750390">
          <w:marLeft w:val="0"/>
          <w:marRight w:val="0"/>
          <w:marTop w:val="0"/>
          <w:marBottom w:val="0"/>
          <w:divBdr>
            <w:top w:val="none" w:sz="0" w:space="0" w:color="auto"/>
            <w:left w:val="none" w:sz="0" w:space="0" w:color="auto"/>
            <w:bottom w:val="none" w:sz="0" w:space="0" w:color="auto"/>
            <w:right w:val="none" w:sz="0" w:space="0" w:color="auto"/>
          </w:divBdr>
        </w:div>
        <w:div w:id="120035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chhaltigkeit@austria.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ustriatourism.com/nachhaltigkeit/nachhaltigkeit-in-oesterreich-touristische-vorzeigeprojekte-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D88BD-5DD4-431E-BEA5-30BD4229BE95}"/>
</file>

<file path=customXml/itemProps2.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C053F5C1-0DC3-498E-B401-C7A93E58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4759</Characters>
  <Application>Microsoft Office Word</Application>
  <DocSecurity>0</DocSecurity>
  <Lines>39</Lines>
  <Paragraphs>11</Paragraphs>
  <ScaleCrop>false</ScaleCrop>
  <Company>Kinz Kommunikation</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24</cp:revision>
  <dcterms:created xsi:type="dcterms:W3CDTF">2025-05-18T20:33:00Z</dcterms:created>
  <dcterms:modified xsi:type="dcterms:W3CDTF">2026-04-01T11:59:00Z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