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61" w14:textId="2745FC0F" w:rsidR="00F23A25" w:rsidRPr="006C2A30" w:rsidRDefault="00254AAA" w:rsidP="00310C9F">
      <w:pPr>
        <w:pStyle w:val="Kopfzeile"/>
        <w:ind w:right="-28"/>
        <w:rPr>
          <w:rFonts w:asciiTheme="majorHAnsi" w:hAnsiTheme="majorHAnsi" w:cs="Arial"/>
          <w:b/>
          <w:lang w:val="de-AT"/>
          <w14:numForm w14:val="oldStyle"/>
        </w:rPr>
      </w:pPr>
      <w:r w:rsidRPr="006C2A30">
        <w:rPr>
          <w:rFonts w:asciiTheme="majorHAnsi" w:hAnsiTheme="majorHAnsi" w:cs="Arial"/>
          <w:b/>
          <w:lang w:val="de-AT"/>
          <w14:numForm w14:val="oldStyle"/>
        </w:rPr>
        <w:t>V</w:t>
      </w:r>
      <w:r w:rsidR="00487A7D" w:rsidRPr="006C2A30">
        <w:rPr>
          <w:rFonts w:asciiTheme="majorHAnsi" w:hAnsiTheme="majorHAnsi" w:cs="Arial"/>
          <w:b/>
          <w:lang w:val="de-AT"/>
          <w14:numForm w14:val="oldStyle"/>
        </w:rPr>
        <w:t>OR</w:t>
      </w:r>
      <w:r w:rsidRPr="006C2A30">
        <w:rPr>
          <w:rFonts w:asciiTheme="majorHAnsi" w:hAnsiTheme="majorHAnsi" w:cs="Arial"/>
          <w:b/>
          <w:lang w:val="de-AT"/>
          <w14:numForm w14:val="oldStyle"/>
        </w:rPr>
        <w:t>schau #</w:t>
      </w:r>
      <w:r w:rsidR="000F0C4C">
        <w:rPr>
          <w:rFonts w:asciiTheme="majorHAnsi" w:hAnsiTheme="majorHAnsi" w:cs="Arial"/>
          <w:b/>
          <w:lang w:val="de-AT"/>
        </w:rPr>
        <w:t>11</w:t>
      </w:r>
    </w:p>
    <w:p w14:paraId="37BC47B0" w14:textId="4AF1D406" w:rsidR="00F23A25" w:rsidRPr="006C2A30" w:rsidRDefault="000F0C4C" w:rsidP="00310C9F">
      <w:pPr>
        <w:pStyle w:val="Kopfzeile"/>
        <w:ind w:right="-28"/>
        <w:rPr>
          <w:rFonts w:asciiTheme="majorHAnsi" w:hAnsiTheme="majorHAnsi" w:cs="Arial"/>
          <w:lang w:val="de-AT"/>
        </w:rPr>
      </w:pPr>
      <w:r w:rsidRPr="0011695E">
        <w:rPr>
          <w:rFonts w:asciiTheme="majorHAnsi" w:hAnsiTheme="majorHAnsi" w:cs="Arial"/>
          <w:lang w:val="de-AT"/>
        </w:rPr>
        <w:t>31</w:t>
      </w:r>
      <w:r w:rsidR="00344764" w:rsidRPr="0011695E">
        <w:rPr>
          <w:rFonts w:asciiTheme="majorHAnsi" w:hAnsiTheme="majorHAnsi" w:cs="Arial"/>
          <w:lang w:val="de-AT"/>
        </w:rPr>
        <w:t xml:space="preserve"> | 0</w:t>
      </w:r>
      <w:r w:rsidRPr="0011695E">
        <w:rPr>
          <w:rFonts w:asciiTheme="majorHAnsi" w:hAnsiTheme="majorHAnsi" w:cs="Arial"/>
          <w:lang w:val="de-AT"/>
        </w:rPr>
        <w:t>8</w:t>
      </w:r>
      <w:r w:rsidR="00344764" w:rsidRPr="0011695E">
        <w:rPr>
          <w:rFonts w:asciiTheme="majorHAnsi" w:hAnsiTheme="majorHAnsi" w:cs="Arial"/>
          <w:lang w:val="de-AT"/>
        </w:rPr>
        <w:t xml:space="preserve"> | 20</w:t>
      </w:r>
      <w:r w:rsidR="00254AAA" w:rsidRPr="0011695E">
        <w:rPr>
          <w:rFonts w:asciiTheme="majorHAnsi" w:hAnsiTheme="majorHAnsi" w:cs="Arial"/>
          <w:lang w:val="de-AT"/>
        </w:rPr>
        <w:t>21</w:t>
      </w:r>
    </w:p>
    <w:p w14:paraId="4D16ED2D" w14:textId="77777777" w:rsidR="00E820F2" w:rsidRPr="006C2A30" w:rsidRDefault="00E820F2" w:rsidP="00310C9F">
      <w:pPr>
        <w:pStyle w:val="Kopfzeile"/>
        <w:ind w:right="-28"/>
        <w:rPr>
          <w:rFonts w:asciiTheme="majorHAnsi" w:hAnsiTheme="majorHAnsi" w:cs="Arial"/>
          <w:lang w:val="de-AT"/>
        </w:rPr>
      </w:pPr>
    </w:p>
    <w:p w14:paraId="68177F84" w14:textId="77777777" w:rsidR="008E4411" w:rsidRPr="006C2A30" w:rsidRDefault="008E4411" w:rsidP="008E4411">
      <w:pPr>
        <w:rPr>
          <w:rFonts w:asciiTheme="majorHAnsi" w:hAnsiTheme="majorHAnsi" w:cstheme="majorHAnsi"/>
        </w:rPr>
      </w:pPr>
    </w:p>
    <w:p w14:paraId="0551D81D" w14:textId="77777777" w:rsidR="000F0C4C" w:rsidRPr="000F0C4C" w:rsidRDefault="000F0C4C" w:rsidP="000F0C4C">
      <w:pPr>
        <w:rPr>
          <w:rFonts w:asciiTheme="majorHAnsi" w:hAnsiTheme="majorHAnsi" w:cstheme="majorHAnsi"/>
          <w:b/>
          <w:bCs/>
        </w:rPr>
      </w:pPr>
      <w:bookmarkStart w:id="0" w:name="_Hlk73956307"/>
      <w:r w:rsidRPr="000F0C4C">
        <w:rPr>
          <w:rFonts w:asciiTheme="majorHAnsi" w:hAnsiTheme="majorHAnsi" w:cstheme="majorHAnsi"/>
          <w:b/>
          <w:bCs/>
        </w:rPr>
        <w:t>Tourismus erholt sich wieder</w:t>
      </w:r>
    </w:p>
    <w:p w14:paraId="4864659C" w14:textId="77777777" w:rsidR="00093EB1" w:rsidRPr="000F0C4C" w:rsidRDefault="00093EB1" w:rsidP="0028650A">
      <w:pPr>
        <w:rPr>
          <w:rFonts w:asciiTheme="majorHAnsi" w:hAnsiTheme="majorHAnsi" w:cstheme="majorHAnsi"/>
        </w:rPr>
      </w:pPr>
      <w:bookmarkStart w:id="1" w:name="_Hlk75771356"/>
      <w:bookmarkEnd w:id="0"/>
    </w:p>
    <w:bookmarkEnd w:id="1"/>
    <w:p w14:paraId="455E267E" w14:textId="77777777" w:rsidR="000F0C4C" w:rsidRPr="000F0C4C" w:rsidRDefault="000F0C4C" w:rsidP="000F0C4C">
      <w:pPr>
        <w:rPr>
          <w:rFonts w:asciiTheme="majorHAnsi" w:hAnsiTheme="majorHAnsi" w:cstheme="majorHAnsi"/>
          <w:bCs/>
          <w:i/>
          <w:iCs/>
        </w:rPr>
      </w:pPr>
      <w:r w:rsidRPr="000F0C4C">
        <w:rPr>
          <w:rFonts w:asciiTheme="majorHAnsi" w:hAnsiTheme="majorHAnsi" w:cstheme="majorHAnsi"/>
          <w:bCs/>
          <w:i/>
          <w:iCs/>
        </w:rPr>
        <w:t>Trotz kurzfristiger Buchungen, hohem Beratungsaufwand und Regenwetter konnten Vorarlbergs Tourismusbetriebe für die bisherige Sommersaison von Mai bis Juli ein Plus sowohl bei Gästen als auch bei  Nächtigungen verzeichnen. Einzeln betrachtet, ist der Juli 2021 jedoch etwas schwächer ausgefallen als im Vorjahr.</w:t>
      </w:r>
    </w:p>
    <w:p w14:paraId="3D47ADDD" w14:textId="77777777" w:rsidR="00C570DB" w:rsidRPr="000F0C4C" w:rsidRDefault="00C570DB" w:rsidP="00B17279">
      <w:pPr>
        <w:rPr>
          <w:rFonts w:asciiTheme="majorHAnsi" w:hAnsiTheme="majorHAnsi" w:cstheme="majorHAnsi"/>
        </w:rPr>
      </w:pPr>
    </w:p>
    <w:p w14:paraId="0E8B0768" w14:textId="77777777" w:rsidR="000F0C4C" w:rsidRPr="000F0C4C" w:rsidRDefault="000F0C4C" w:rsidP="000F0C4C">
      <w:pPr>
        <w:pStyle w:val="VLKKurzfassung"/>
        <w:ind w:firstLine="0"/>
        <w:jc w:val="left"/>
        <w:rPr>
          <w:rFonts w:ascii="Calibri" w:hAnsi="Calibri" w:cs="Calibri"/>
          <w:b w:val="0"/>
          <w:bCs/>
          <w:sz w:val="22"/>
          <w:szCs w:val="22"/>
          <w:lang w:eastAsia="de-DE"/>
        </w:rPr>
      </w:pPr>
      <w:r w:rsidRPr="000F0C4C">
        <w:rPr>
          <w:rFonts w:ascii="Calibri" w:hAnsi="Calibri" w:cs="Calibri"/>
          <w:b w:val="0"/>
          <w:bCs/>
          <w:sz w:val="22"/>
          <w:szCs w:val="22"/>
        </w:rPr>
        <w:t xml:space="preserve">Im Monat Juli wurden 3,5 bzw. 6,8 Prozent weniger bei Ankünften und Nächtigungen als im Vorjahr registriert. Über die bisherige Sommersaison gerechnet (Mai – Juli) stiegen die Gästeankünfte jedoch um 15,3 Prozent, die Nächtigungen um 14,9 Prozent. „Angesichts der herausfordernden Umstände können wir mit dem aktuellen Stand durchaus zufrieden sein“, bilanziert Tourismuslandesrat Christian Gantner. </w:t>
      </w:r>
    </w:p>
    <w:p w14:paraId="06A7DF33" w14:textId="77777777" w:rsidR="000F0C4C" w:rsidRPr="000F0C4C" w:rsidRDefault="000F0C4C" w:rsidP="000F0C4C">
      <w:pPr>
        <w:rPr>
          <w:rFonts w:cs="Calibri"/>
        </w:rPr>
      </w:pPr>
      <w:r w:rsidRPr="000F0C4C">
        <w:rPr>
          <w:rFonts w:cs="Calibri"/>
        </w:rPr>
        <w:t xml:space="preserve">Das Reiseverhalten unterscheidet sich in diesem Sommer deutlich: Im Vorjahr entschieden sich viele Menschen für einen Urlaub im Inland oder in den direkten Nachbarländern. „In diesem Jahr gibt es wieder mehr Mitbewerber. Viele nützen die wiedergewonnene Reisefreiheit für einen Urlaub am Meer“, schilderte Tourismusdirektor Christian Schützinger. </w:t>
      </w:r>
    </w:p>
    <w:p w14:paraId="712A66C4" w14:textId="77777777" w:rsidR="000F0C4C" w:rsidRPr="000F0C4C" w:rsidRDefault="000F0C4C" w:rsidP="000F0C4C">
      <w:pPr>
        <w:rPr>
          <w:rFonts w:cs="Calibri"/>
        </w:rPr>
      </w:pPr>
    </w:p>
    <w:p w14:paraId="02B552BC" w14:textId="77777777" w:rsidR="000F0C4C" w:rsidRPr="000F0C4C" w:rsidRDefault="000F0C4C" w:rsidP="000F0C4C">
      <w:pPr>
        <w:rPr>
          <w:rFonts w:cs="Calibri"/>
          <w:b/>
          <w:bCs/>
        </w:rPr>
      </w:pPr>
      <w:r w:rsidRPr="000F0C4C">
        <w:rPr>
          <w:rFonts w:cs="Calibri"/>
          <w:b/>
          <w:bCs/>
        </w:rPr>
        <w:t>Viele deutsche Stammgäste</w:t>
      </w:r>
    </w:p>
    <w:p w14:paraId="0133AE92" w14:textId="77777777" w:rsidR="000F0C4C" w:rsidRPr="000F0C4C" w:rsidRDefault="000F0C4C" w:rsidP="000F0C4C">
      <w:pPr>
        <w:rPr>
          <w:rFonts w:cs="Calibri"/>
        </w:rPr>
      </w:pPr>
      <w:r w:rsidRPr="000F0C4C">
        <w:rPr>
          <w:rFonts w:cs="Calibri"/>
        </w:rPr>
        <w:t xml:space="preserve">Erfreulich ist für Schützinger hingegen, dass viele deutsche Gäste sich wieder für einen Urlaub in Vorarlberg entschieden haben. Die Juli-Nächtigungszahl reicht mit -0,3 Prozent sogar knapp an den Rekord vom Juli 2019 heran, als die Weltgymnaestrada – das größte internationale Turnfest – zu Gast war. Über die Hälfte aller Urlaubsgäste in Vorarlberg sind Deutsche, der Großteil davon sind Stammgäste. „Wir genießen bei den Gästen ein großes Vertrauen“, ist Schützinger überzeugt. </w:t>
      </w:r>
    </w:p>
    <w:p w14:paraId="36BCDA54" w14:textId="77777777" w:rsidR="000F0C4C" w:rsidRPr="000F0C4C" w:rsidRDefault="000F0C4C" w:rsidP="000F0C4C">
      <w:pPr>
        <w:rPr>
          <w:rFonts w:cs="Calibri"/>
        </w:rPr>
      </w:pPr>
    </w:p>
    <w:p w14:paraId="06109757" w14:textId="77777777" w:rsidR="000F0C4C" w:rsidRPr="000F0C4C" w:rsidRDefault="000F0C4C" w:rsidP="000F0C4C">
      <w:pPr>
        <w:rPr>
          <w:rFonts w:cs="Calibri"/>
        </w:rPr>
      </w:pPr>
      <w:r w:rsidRPr="000F0C4C">
        <w:rPr>
          <w:rFonts w:cs="Calibri"/>
        </w:rPr>
        <w:t xml:space="preserve">Zuwachs gab es auch bei heimischen Urlauberinnen und Urlaubern: Im Vergleich zum Spitzensommer 2019 verbrachten 3,2 Prozent mehr Vorarlbergerinnen und Vorarlberger dieses Jahr ihren Urlaub im eigenen Land. Landesrat Gantner führte die Sommerkampagne 2021, die auf den Heimmarkt gerichtet ist, ins Treffen: „Die Initiative trägt nun Früchte.“ Das Land Vorarlberg brachte dafür ein Sonderbudget von 200.000 Euro auf. </w:t>
      </w:r>
    </w:p>
    <w:p w14:paraId="458A8845" w14:textId="77777777" w:rsidR="000F0C4C" w:rsidRPr="000F0C4C" w:rsidRDefault="000F0C4C" w:rsidP="000F0C4C">
      <w:pPr>
        <w:rPr>
          <w:rFonts w:cs="Calibri"/>
        </w:rPr>
      </w:pPr>
    </w:p>
    <w:p w14:paraId="6E9AAA96" w14:textId="77777777" w:rsidR="000F0C4C" w:rsidRPr="000F0C4C" w:rsidRDefault="000F0C4C" w:rsidP="000F0C4C">
      <w:pPr>
        <w:rPr>
          <w:rFonts w:cs="Calibri"/>
          <w:b/>
          <w:bCs/>
          <w:lang w:val="de-AT"/>
        </w:rPr>
      </w:pPr>
      <w:r w:rsidRPr="000F0C4C">
        <w:rPr>
          <w:rFonts w:cs="Calibri"/>
          <w:b/>
          <w:bCs/>
          <w:lang w:val="de-AT"/>
        </w:rPr>
        <w:t>Hoher Informationsbedarf</w:t>
      </w:r>
    </w:p>
    <w:p w14:paraId="3E8F2F6F" w14:textId="77777777" w:rsidR="000F0C4C" w:rsidRPr="000F0C4C" w:rsidRDefault="000F0C4C" w:rsidP="000F0C4C">
      <w:pPr>
        <w:rPr>
          <w:rFonts w:cs="Calibri"/>
        </w:rPr>
      </w:pPr>
      <w:r w:rsidRPr="000F0C4C">
        <w:rPr>
          <w:rFonts w:cs="Calibri"/>
          <w:lang w:val="de-AT"/>
        </w:rPr>
        <w:t xml:space="preserve">„Bei aller Reiselust ist der Informationsbedarf der Gäste zum Thema Sicherheit immer noch hoch“, berichtet Christian Schützinger. Das zeige die Webanalyse: Fast ein Drittel aller Seitenaufrufe auf der Website von Vorarlberg Tourismus betreffen die Covid-19-Infoseiten, zu Beginn der Saison war es sogar noch die Hälfte. </w:t>
      </w:r>
    </w:p>
    <w:p w14:paraId="161B8161" w14:textId="77777777" w:rsidR="000F0C4C" w:rsidRPr="000F0C4C" w:rsidRDefault="000F0C4C" w:rsidP="000F0C4C">
      <w:pPr>
        <w:rPr>
          <w:rFonts w:cs="Calibri"/>
          <w:lang w:val="de-AT"/>
        </w:rPr>
      </w:pPr>
    </w:p>
    <w:p w14:paraId="071BD280" w14:textId="77777777" w:rsidR="000F0C4C" w:rsidRDefault="000F0C4C" w:rsidP="000F0C4C">
      <w:pPr>
        <w:rPr>
          <w:rFonts w:cs="Calibri"/>
          <w:lang w:val="de-AT"/>
        </w:rPr>
      </w:pPr>
    </w:p>
    <w:p w14:paraId="7E9058AA" w14:textId="77777777" w:rsidR="000F0C4C" w:rsidRDefault="000F0C4C" w:rsidP="000F0C4C">
      <w:pPr>
        <w:rPr>
          <w:rFonts w:cs="Calibri"/>
          <w:lang w:val="de-AT"/>
        </w:rPr>
      </w:pPr>
    </w:p>
    <w:p w14:paraId="43AB9BEE" w14:textId="77777777" w:rsidR="000F0C4C" w:rsidRDefault="000F0C4C" w:rsidP="000F0C4C">
      <w:pPr>
        <w:rPr>
          <w:rFonts w:cs="Calibri"/>
          <w:lang w:val="de-AT"/>
        </w:rPr>
      </w:pPr>
    </w:p>
    <w:p w14:paraId="383F27BA" w14:textId="02A65F88" w:rsidR="000F0C4C" w:rsidRPr="000F0C4C" w:rsidRDefault="000F0C4C" w:rsidP="000F0C4C">
      <w:pPr>
        <w:rPr>
          <w:rFonts w:cs="Calibri"/>
          <w:lang w:val="de-AT"/>
        </w:rPr>
      </w:pPr>
      <w:r w:rsidRPr="000F0C4C">
        <w:rPr>
          <w:rFonts w:cs="Calibri"/>
          <w:lang w:val="de-AT"/>
        </w:rPr>
        <w:t xml:space="preserve">Die Aufrufe der Website </w:t>
      </w:r>
      <w:hyperlink r:id="rId8" w:history="1">
        <w:r w:rsidRPr="000F0C4C">
          <w:rPr>
            <w:rStyle w:val="Hyperlink"/>
            <w:rFonts w:cs="Calibri"/>
            <w:lang w:val="de-AT"/>
          </w:rPr>
          <w:t>vorarlberg.travel</w:t>
        </w:r>
      </w:hyperlink>
      <w:r w:rsidRPr="000F0C4C">
        <w:rPr>
          <w:rFonts w:cs="Calibri"/>
          <w:lang w:val="de-AT"/>
        </w:rPr>
        <w:t xml:space="preserve"> zu touristischen Themen habe hingegenzugelegt: Abgefragt wurden – in dieser Reihenfolge – vor allem Informationen zu den Bregenzer Festspielen, zu den Themen Wandern und Familienurlaub sowie zu Hotels und Unterkünften. </w:t>
      </w:r>
    </w:p>
    <w:p w14:paraId="69E3DAF7" w14:textId="77777777" w:rsidR="000F0C4C" w:rsidRPr="000F0C4C" w:rsidRDefault="000F0C4C" w:rsidP="000F0C4C">
      <w:pPr>
        <w:rPr>
          <w:rFonts w:cs="Calibri"/>
          <w:lang w:val="de-AT"/>
        </w:rPr>
      </w:pPr>
    </w:p>
    <w:p w14:paraId="6554321C" w14:textId="77777777" w:rsidR="000F0C4C" w:rsidRPr="000F0C4C" w:rsidRDefault="000F0C4C" w:rsidP="000F0C4C">
      <w:pPr>
        <w:rPr>
          <w:rFonts w:cs="Calibri"/>
          <w:b/>
          <w:bCs/>
          <w:lang w:val="de-AT"/>
        </w:rPr>
      </w:pPr>
      <w:r w:rsidRPr="000F0C4C">
        <w:rPr>
          <w:rFonts w:cs="Calibri"/>
          <w:b/>
          <w:bCs/>
          <w:lang w:val="de-AT"/>
        </w:rPr>
        <w:t>Langfristig zählt die Qualität</w:t>
      </w:r>
    </w:p>
    <w:p w14:paraId="6A134A17" w14:textId="77777777" w:rsidR="000F0C4C" w:rsidRPr="000F0C4C" w:rsidRDefault="000F0C4C" w:rsidP="000F0C4C">
      <w:pPr>
        <w:rPr>
          <w:rFonts w:cs="Calibri"/>
          <w:lang w:val="de-AT"/>
        </w:rPr>
      </w:pPr>
      <w:r w:rsidRPr="000F0C4C">
        <w:rPr>
          <w:rFonts w:cs="Calibri"/>
          <w:lang w:val="de-AT"/>
        </w:rPr>
        <w:t>Genaue Prognosen für die diesjährige komplette Sommersaison von Mai bis Oktober wagt Schützinger nicht: „Die Rahmenbedingungen bleiben volatil, aber ich erwarte ein insgesamt achtbares Ergebnis.“</w:t>
      </w:r>
    </w:p>
    <w:p w14:paraId="010E401B" w14:textId="77777777" w:rsidR="000F0C4C" w:rsidRPr="000F0C4C" w:rsidRDefault="000F0C4C" w:rsidP="000F0C4C">
      <w:pPr>
        <w:rPr>
          <w:rFonts w:cs="Calibri"/>
          <w:lang w:val="de-AT"/>
        </w:rPr>
      </w:pPr>
    </w:p>
    <w:p w14:paraId="1ABE06EE" w14:textId="77777777" w:rsidR="000F0C4C" w:rsidRPr="000F0C4C" w:rsidRDefault="000F0C4C" w:rsidP="000F0C4C">
      <w:pPr>
        <w:rPr>
          <w:rFonts w:cs="Calibri"/>
          <w:lang w:val="de-AT"/>
        </w:rPr>
      </w:pPr>
      <w:r w:rsidRPr="000F0C4C">
        <w:rPr>
          <w:rFonts w:cs="Calibri"/>
          <w:lang w:val="de-AT"/>
        </w:rPr>
        <w:t>Langfristig sieht Tourismuslandesrat Christian Gantner den Vorarlberger Tourismus auf einem guten Weg. Der langjährige Aufwärtstrend erreichte 2019 seinen Höhepunkt mit 4,2 Millionen Nächtigungen von fast 1,3 Millionen Gästen. Damit dieser erfolgreiche Weg fortgesetzt werden kann, wird aktuell die Tourismusstrategie 2030 ausgearbeitet: „Tourismus ist nicht nur ein regionaler Wertschöpfungsmotor, sondern Energiequelle für unsere Lebensraum-Entwicklung – insbesondere im ländlichen Raum. Dieses Potenzial müssen wir gezielt nützen“, bekräftigt Gantner.</w:t>
      </w:r>
    </w:p>
    <w:p w14:paraId="5D5C5EFD" w14:textId="376DE8DC" w:rsidR="00F007D7" w:rsidRPr="000F0C4C" w:rsidRDefault="00F007D7" w:rsidP="000F0C4C">
      <w:pPr>
        <w:rPr>
          <w:rFonts w:asciiTheme="majorHAnsi" w:hAnsiTheme="majorHAnsi" w:cstheme="majorHAnsi"/>
        </w:rPr>
      </w:pPr>
    </w:p>
    <w:sectPr w:rsidR="00F007D7" w:rsidRPr="000F0C4C" w:rsidSect="005E3200">
      <w:headerReference w:type="default" r:id="rId9"/>
      <w:headerReference w:type="first" r:id="rId10"/>
      <w:footerReference w:type="first" r:id="rId11"/>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2AFC" w14:textId="77777777" w:rsidR="00C901F2" w:rsidRDefault="00C901F2">
      <w:r>
        <w:separator/>
      </w:r>
    </w:p>
  </w:endnote>
  <w:endnote w:type="continuationSeparator" w:id="0">
    <w:p w14:paraId="76DD367A" w14:textId="77777777" w:rsidR="00C901F2" w:rsidRDefault="00C9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54F6" w14:textId="77777777" w:rsidR="00C901F2" w:rsidRDefault="00C901F2">
      <w:r>
        <w:separator/>
      </w:r>
    </w:p>
  </w:footnote>
  <w:footnote w:type="continuationSeparator" w:id="0">
    <w:p w14:paraId="04A5DE41" w14:textId="77777777" w:rsidR="00C901F2" w:rsidRDefault="00C9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688" w14:textId="77777777" w:rsidR="00B7401E" w:rsidRDefault="006610DE" w:rsidP="00B7401E">
    <w:pPr>
      <w:pStyle w:val="Kopfzeile"/>
      <w:ind w:right="-878"/>
      <w:jc w:val="right"/>
    </w:pPr>
    <w:r>
      <w:rPr>
        <w:noProof/>
        <w:lang w:val="de-AT" w:eastAsia="de-AT"/>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C27" w14:textId="77777777" w:rsidR="00853754" w:rsidRDefault="006610DE" w:rsidP="006610DE">
    <w:pPr>
      <w:pStyle w:val="Kopfzeile"/>
      <w:tabs>
        <w:tab w:val="clear" w:pos="9072"/>
        <w:tab w:val="right" w:pos="9639"/>
      </w:tabs>
      <w:ind w:right="-878"/>
      <w:jc w:val="right"/>
    </w:pPr>
    <w:r>
      <w:rPr>
        <w:noProof/>
        <w:lang w:val="de-AT" w:eastAsia="de-AT"/>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05A9D"/>
    <w:multiLevelType w:val="hybridMultilevel"/>
    <w:tmpl w:val="030C3D6E"/>
    <w:lvl w:ilvl="0" w:tplc="D36E9B1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12"/>
  </w:num>
  <w:num w:numId="6">
    <w:abstractNumId w:val="11"/>
  </w:num>
  <w:num w:numId="7">
    <w:abstractNumId w:val="7"/>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F2"/>
    <w:rsid w:val="00020147"/>
    <w:rsid w:val="000306EF"/>
    <w:rsid w:val="00042094"/>
    <w:rsid w:val="00045978"/>
    <w:rsid w:val="000477AA"/>
    <w:rsid w:val="000819D7"/>
    <w:rsid w:val="00085CB1"/>
    <w:rsid w:val="000928EF"/>
    <w:rsid w:val="00093EB1"/>
    <w:rsid w:val="00096B7B"/>
    <w:rsid w:val="0009794F"/>
    <w:rsid w:val="000B4816"/>
    <w:rsid w:val="000C3246"/>
    <w:rsid w:val="000D1847"/>
    <w:rsid w:val="000D20B1"/>
    <w:rsid w:val="000D3AA1"/>
    <w:rsid w:val="000E0942"/>
    <w:rsid w:val="000E1D64"/>
    <w:rsid w:val="000F0C4C"/>
    <w:rsid w:val="000F13F3"/>
    <w:rsid w:val="000F6E32"/>
    <w:rsid w:val="001052C2"/>
    <w:rsid w:val="0011695E"/>
    <w:rsid w:val="001246FB"/>
    <w:rsid w:val="00141868"/>
    <w:rsid w:val="001445E0"/>
    <w:rsid w:val="00156B3D"/>
    <w:rsid w:val="00181D51"/>
    <w:rsid w:val="00196685"/>
    <w:rsid w:val="001B2AA0"/>
    <w:rsid w:val="001B42B3"/>
    <w:rsid w:val="001B44F9"/>
    <w:rsid w:val="001B5EF0"/>
    <w:rsid w:val="001C7484"/>
    <w:rsid w:val="001D73D2"/>
    <w:rsid w:val="001E60AC"/>
    <w:rsid w:val="001F1152"/>
    <w:rsid w:val="001F1C9B"/>
    <w:rsid w:val="001F43C8"/>
    <w:rsid w:val="001F67F4"/>
    <w:rsid w:val="00200569"/>
    <w:rsid w:val="00210309"/>
    <w:rsid w:val="00252782"/>
    <w:rsid w:val="00254AAA"/>
    <w:rsid w:val="00270791"/>
    <w:rsid w:val="00281CD4"/>
    <w:rsid w:val="0028650A"/>
    <w:rsid w:val="002867ED"/>
    <w:rsid w:val="002930F2"/>
    <w:rsid w:val="002970E8"/>
    <w:rsid w:val="002A1C66"/>
    <w:rsid w:val="002B2A59"/>
    <w:rsid w:val="002B3E91"/>
    <w:rsid w:val="002D690A"/>
    <w:rsid w:val="002E1709"/>
    <w:rsid w:val="002F26D9"/>
    <w:rsid w:val="002F5142"/>
    <w:rsid w:val="00304749"/>
    <w:rsid w:val="00310C9F"/>
    <w:rsid w:val="00317BE7"/>
    <w:rsid w:val="003356E7"/>
    <w:rsid w:val="00344764"/>
    <w:rsid w:val="003506BE"/>
    <w:rsid w:val="00355820"/>
    <w:rsid w:val="003705BF"/>
    <w:rsid w:val="00384FFD"/>
    <w:rsid w:val="003C0F12"/>
    <w:rsid w:val="003D2157"/>
    <w:rsid w:val="003D58F3"/>
    <w:rsid w:val="003E51D5"/>
    <w:rsid w:val="0040181D"/>
    <w:rsid w:val="00403242"/>
    <w:rsid w:val="00415E40"/>
    <w:rsid w:val="00416020"/>
    <w:rsid w:val="00444319"/>
    <w:rsid w:val="00451689"/>
    <w:rsid w:val="00471B1F"/>
    <w:rsid w:val="00477B46"/>
    <w:rsid w:val="00487A7D"/>
    <w:rsid w:val="004A16B8"/>
    <w:rsid w:val="004A26A3"/>
    <w:rsid w:val="004A3E35"/>
    <w:rsid w:val="004B05A0"/>
    <w:rsid w:val="004D0047"/>
    <w:rsid w:val="004D48C3"/>
    <w:rsid w:val="004D6630"/>
    <w:rsid w:val="004E32C9"/>
    <w:rsid w:val="004E5D9C"/>
    <w:rsid w:val="004F5887"/>
    <w:rsid w:val="00510418"/>
    <w:rsid w:val="00512E28"/>
    <w:rsid w:val="0051684A"/>
    <w:rsid w:val="00520B9A"/>
    <w:rsid w:val="00526286"/>
    <w:rsid w:val="00540CA3"/>
    <w:rsid w:val="005432FB"/>
    <w:rsid w:val="005463E3"/>
    <w:rsid w:val="005547CE"/>
    <w:rsid w:val="00556674"/>
    <w:rsid w:val="00565179"/>
    <w:rsid w:val="00571A6E"/>
    <w:rsid w:val="00572250"/>
    <w:rsid w:val="005961B0"/>
    <w:rsid w:val="005B65D9"/>
    <w:rsid w:val="005C23A9"/>
    <w:rsid w:val="005C5A89"/>
    <w:rsid w:val="005C6A40"/>
    <w:rsid w:val="005E3200"/>
    <w:rsid w:val="00614F56"/>
    <w:rsid w:val="00624E51"/>
    <w:rsid w:val="0064001F"/>
    <w:rsid w:val="006446CD"/>
    <w:rsid w:val="00652E50"/>
    <w:rsid w:val="00656611"/>
    <w:rsid w:val="006610DE"/>
    <w:rsid w:val="006611F6"/>
    <w:rsid w:val="006728C8"/>
    <w:rsid w:val="006877E6"/>
    <w:rsid w:val="00693681"/>
    <w:rsid w:val="006A774B"/>
    <w:rsid w:val="006C0105"/>
    <w:rsid w:val="006C2A30"/>
    <w:rsid w:val="006C74E0"/>
    <w:rsid w:val="006D1E90"/>
    <w:rsid w:val="006E1B65"/>
    <w:rsid w:val="00702D80"/>
    <w:rsid w:val="00713F77"/>
    <w:rsid w:val="00715010"/>
    <w:rsid w:val="00716CF7"/>
    <w:rsid w:val="00731CA9"/>
    <w:rsid w:val="007357D5"/>
    <w:rsid w:val="0074734C"/>
    <w:rsid w:val="0075331B"/>
    <w:rsid w:val="00792EBD"/>
    <w:rsid w:val="00796CC5"/>
    <w:rsid w:val="007A42B3"/>
    <w:rsid w:val="007A5ABF"/>
    <w:rsid w:val="007B1543"/>
    <w:rsid w:val="007B2410"/>
    <w:rsid w:val="007B6774"/>
    <w:rsid w:val="007F4685"/>
    <w:rsid w:val="0082574F"/>
    <w:rsid w:val="00825E3F"/>
    <w:rsid w:val="00827CAA"/>
    <w:rsid w:val="00832B53"/>
    <w:rsid w:val="00835DCF"/>
    <w:rsid w:val="008435B6"/>
    <w:rsid w:val="00853754"/>
    <w:rsid w:val="00856605"/>
    <w:rsid w:val="00862F63"/>
    <w:rsid w:val="00865B29"/>
    <w:rsid w:val="008714F0"/>
    <w:rsid w:val="00876DA9"/>
    <w:rsid w:val="00896AC0"/>
    <w:rsid w:val="008A31D2"/>
    <w:rsid w:val="008C24D4"/>
    <w:rsid w:val="008E4411"/>
    <w:rsid w:val="008E7FCE"/>
    <w:rsid w:val="009348AE"/>
    <w:rsid w:val="00941CE2"/>
    <w:rsid w:val="0094440E"/>
    <w:rsid w:val="009528AD"/>
    <w:rsid w:val="00955A41"/>
    <w:rsid w:val="00964AA6"/>
    <w:rsid w:val="00984670"/>
    <w:rsid w:val="009B2BF8"/>
    <w:rsid w:val="009F4D3F"/>
    <w:rsid w:val="00A22F6D"/>
    <w:rsid w:val="00A421FE"/>
    <w:rsid w:val="00A53154"/>
    <w:rsid w:val="00A53EE3"/>
    <w:rsid w:val="00A64FAB"/>
    <w:rsid w:val="00A834E4"/>
    <w:rsid w:val="00A946F3"/>
    <w:rsid w:val="00A96AEA"/>
    <w:rsid w:val="00AA2619"/>
    <w:rsid w:val="00AB4837"/>
    <w:rsid w:val="00AB4E43"/>
    <w:rsid w:val="00AC16A7"/>
    <w:rsid w:val="00AC620E"/>
    <w:rsid w:val="00B0007D"/>
    <w:rsid w:val="00B12694"/>
    <w:rsid w:val="00B1291E"/>
    <w:rsid w:val="00B17279"/>
    <w:rsid w:val="00B24E05"/>
    <w:rsid w:val="00B4354F"/>
    <w:rsid w:val="00B5491D"/>
    <w:rsid w:val="00B559C7"/>
    <w:rsid w:val="00B6397B"/>
    <w:rsid w:val="00B7401E"/>
    <w:rsid w:val="00B932A6"/>
    <w:rsid w:val="00B9392A"/>
    <w:rsid w:val="00B958C8"/>
    <w:rsid w:val="00BA620F"/>
    <w:rsid w:val="00BD021C"/>
    <w:rsid w:val="00C1287C"/>
    <w:rsid w:val="00C1488A"/>
    <w:rsid w:val="00C570DB"/>
    <w:rsid w:val="00C570F1"/>
    <w:rsid w:val="00C72AE0"/>
    <w:rsid w:val="00C901F2"/>
    <w:rsid w:val="00C93C0B"/>
    <w:rsid w:val="00C9594C"/>
    <w:rsid w:val="00CA561C"/>
    <w:rsid w:val="00CB231C"/>
    <w:rsid w:val="00CC5E26"/>
    <w:rsid w:val="00CD7B59"/>
    <w:rsid w:val="00D1712A"/>
    <w:rsid w:val="00D24D62"/>
    <w:rsid w:val="00D30163"/>
    <w:rsid w:val="00D52FA2"/>
    <w:rsid w:val="00D53680"/>
    <w:rsid w:val="00D649FA"/>
    <w:rsid w:val="00D76604"/>
    <w:rsid w:val="00D83C9D"/>
    <w:rsid w:val="00D843E3"/>
    <w:rsid w:val="00D928F6"/>
    <w:rsid w:val="00D96E2F"/>
    <w:rsid w:val="00DA51C0"/>
    <w:rsid w:val="00DB79C7"/>
    <w:rsid w:val="00DE4B4A"/>
    <w:rsid w:val="00E248EF"/>
    <w:rsid w:val="00E52D30"/>
    <w:rsid w:val="00E63626"/>
    <w:rsid w:val="00E732D0"/>
    <w:rsid w:val="00E7461E"/>
    <w:rsid w:val="00E820F2"/>
    <w:rsid w:val="00E830AB"/>
    <w:rsid w:val="00E86961"/>
    <w:rsid w:val="00EA14CC"/>
    <w:rsid w:val="00EA375A"/>
    <w:rsid w:val="00EB7C3D"/>
    <w:rsid w:val="00EC049F"/>
    <w:rsid w:val="00EC5160"/>
    <w:rsid w:val="00EF1809"/>
    <w:rsid w:val="00F007D7"/>
    <w:rsid w:val="00F01A9B"/>
    <w:rsid w:val="00F0430F"/>
    <w:rsid w:val="00F14756"/>
    <w:rsid w:val="00F22D32"/>
    <w:rsid w:val="00F23A25"/>
    <w:rsid w:val="00F46831"/>
    <w:rsid w:val="00F61257"/>
    <w:rsid w:val="00F61775"/>
    <w:rsid w:val="00F67CD2"/>
    <w:rsid w:val="00FA05A3"/>
    <w:rsid w:val="00FB21F6"/>
    <w:rsid w:val="00FB4B09"/>
    <w:rsid w:val="00FB5024"/>
    <w:rsid w:val="00FC1BCE"/>
    <w:rsid w:val="00FD1E91"/>
    <w:rsid w:val="00FE3EE5"/>
    <w:rsid w:val="00FE43B3"/>
    <w:rsid w:val="00FF4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customStyle="1" w:styleId="NichtaufgelsteErwhnung1">
    <w:name w:val="Nicht aufgelöste Erwähnung1"/>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 w:type="paragraph" w:customStyle="1" w:styleId="brz-mt-lg-10">
    <w:name w:val="brz-mt-lg-10"/>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customStyle="1" w:styleId="brz-cp-color7">
    <w:name w:val="brz-cp-color7"/>
    <w:basedOn w:val="Absatz-Standardschriftart"/>
    <w:rsid w:val="00F007D7"/>
  </w:style>
  <w:style w:type="paragraph" w:customStyle="1" w:styleId="brz-tp-heading3">
    <w:name w:val="brz-tp-heading3"/>
    <w:basedOn w:val="Standard"/>
    <w:rsid w:val="00F007D7"/>
    <w:pPr>
      <w:spacing w:before="100" w:beforeAutospacing="1" w:after="100" w:afterAutospacing="1" w:line="240" w:lineRule="auto"/>
    </w:pPr>
    <w:rPr>
      <w:rFonts w:ascii="Times New Roman" w:hAnsi="Times New Roman"/>
      <w:sz w:val="24"/>
      <w:szCs w:val="24"/>
      <w:lang w:val="de-AT" w:eastAsia="de-AT"/>
    </w:rPr>
  </w:style>
  <w:style w:type="character" w:styleId="NichtaufgelsteErwhnung">
    <w:name w:val="Unresolved Mention"/>
    <w:basedOn w:val="Absatz-Standardschriftart"/>
    <w:uiPriority w:val="99"/>
    <w:semiHidden/>
    <w:unhideWhenUsed/>
    <w:rsid w:val="00F007D7"/>
    <w:rPr>
      <w:color w:val="605E5C"/>
      <w:shd w:val="clear" w:color="auto" w:fill="E1DFDD"/>
    </w:rPr>
  </w:style>
  <w:style w:type="paragraph" w:customStyle="1" w:styleId="VLKKurzfassung">
    <w:name w:val="VLK Kurzfassung"/>
    <w:basedOn w:val="Standard"/>
    <w:next w:val="Standard"/>
    <w:rsid w:val="000F0C4C"/>
    <w:pPr>
      <w:spacing w:after="240" w:line="240" w:lineRule="auto"/>
      <w:ind w:firstLine="567"/>
      <w:jc w:val="both"/>
    </w:pPr>
    <w:rPr>
      <w:rFonts w:ascii="Arial" w:hAnsi="Arial"/>
      <w:b/>
      <w:sz w:val="21"/>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03574909">
          <w:marLeft w:val="0"/>
          <w:marRight w:val="0"/>
          <w:marTop w:val="0"/>
          <w:marBottom w:val="0"/>
          <w:divBdr>
            <w:top w:val="none" w:sz="0" w:space="0" w:color="auto"/>
            <w:left w:val="none" w:sz="0" w:space="0" w:color="auto"/>
            <w:bottom w:val="none" w:sz="0" w:space="0" w:color="auto"/>
            <w:right w:val="none" w:sz="0" w:space="0" w:color="auto"/>
          </w:divBdr>
          <w:divsChild>
            <w:div w:id="680199358">
              <w:marLeft w:val="0"/>
              <w:marRight w:val="0"/>
              <w:marTop w:val="0"/>
              <w:marBottom w:val="0"/>
              <w:divBdr>
                <w:top w:val="none" w:sz="0" w:space="0" w:color="auto"/>
                <w:left w:val="none" w:sz="0" w:space="0" w:color="auto"/>
                <w:bottom w:val="none" w:sz="0" w:space="0" w:color="auto"/>
                <w:right w:val="none" w:sz="0" w:space="0" w:color="auto"/>
              </w:divBdr>
              <w:divsChild>
                <w:div w:id="1540241563">
                  <w:marLeft w:val="0"/>
                  <w:marRight w:val="0"/>
                  <w:marTop w:val="0"/>
                  <w:marBottom w:val="0"/>
                  <w:divBdr>
                    <w:top w:val="none" w:sz="0" w:space="0" w:color="auto"/>
                    <w:left w:val="none" w:sz="0" w:space="0" w:color="auto"/>
                    <w:bottom w:val="none" w:sz="0" w:space="0" w:color="auto"/>
                    <w:right w:val="none" w:sz="0" w:space="0" w:color="auto"/>
                  </w:divBdr>
                  <w:divsChild>
                    <w:div w:id="42337319">
                      <w:marLeft w:val="0"/>
                      <w:marRight w:val="0"/>
                      <w:marTop w:val="0"/>
                      <w:marBottom w:val="0"/>
                      <w:divBdr>
                        <w:top w:val="none" w:sz="0" w:space="0" w:color="auto"/>
                        <w:left w:val="none" w:sz="0" w:space="0" w:color="auto"/>
                        <w:bottom w:val="none" w:sz="0" w:space="0" w:color="auto"/>
                        <w:right w:val="none" w:sz="0" w:space="0" w:color="auto"/>
                      </w:divBdr>
                    </w:div>
                  </w:divsChild>
                </w:div>
                <w:div w:id="748618103">
                  <w:marLeft w:val="0"/>
                  <w:marRight w:val="0"/>
                  <w:marTop w:val="0"/>
                  <w:marBottom w:val="0"/>
                  <w:divBdr>
                    <w:top w:val="none" w:sz="0" w:space="0" w:color="auto"/>
                    <w:left w:val="none" w:sz="0" w:space="0" w:color="auto"/>
                    <w:bottom w:val="none" w:sz="0" w:space="0" w:color="auto"/>
                    <w:right w:val="none" w:sz="0" w:space="0" w:color="auto"/>
                  </w:divBdr>
                  <w:divsChild>
                    <w:div w:id="9470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363362494">
      <w:bodyDiv w:val="1"/>
      <w:marLeft w:val="0"/>
      <w:marRight w:val="0"/>
      <w:marTop w:val="0"/>
      <w:marBottom w:val="0"/>
      <w:divBdr>
        <w:top w:val="none" w:sz="0" w:space="0" w:color="auto"/>
        <w:left w:val="none" w:sz="0" w:space="0" w:color="auto"/>
        <w:bottom w:val="none" w:sz="0" w:space="0" w:color="auto"/>
        <w:right w:val="none" w:sz="0" w:space="0" w:color="auto"/>
      </w:divBdr>
    </w:div>
    <w:div w:id="41610168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61D2-408A-4C94-BACA-3538D3E1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S:\Freigegebene Ordner\Vorarlberg Tourismus GmbH\Fach-Themen\Reise-PR\Newsletter\Medieninfo-Vorlage_DE.dotx</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3487</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Fa</dc:creator>
  <cp:lastModifiedBy>Katrin Preuß</cp:lastModifiedBy>
  <cp:revision>3</cp:revision>
  <cp:lastPrinted>2021-07-15T13:19:00Z</cp:lastPrinted>
  <dcterms:created xsi:type="dcterms:W3CDTF">2021-08-31T08:32:00Z</dcterms:created>
  <dcterms:modified xsi:type="dcterms:W3CDTF">2021-08-31T10:15:00Z</dcterms:modified>
</cp:coreProperties>
</file>